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4CDFA" w14:textId="77777777" w:rsidR="003B0596" w:rsidRPr="00507E24" w:rsidRDefault="003B0596" w:rsidP="003B0596">
      <w:pPr>
        <w:spacing w:after="120" w:line="360" w:lineRule="auto"/>
        <w:jc w:val="center"/>
        <w:rPr>
          <w:rFonts w:asciiTheme="minorBidi" w:hAnsiTheme="minorBidi" w:cstheme="minorBidi"/>
          <w:b/>
          <w:color w:val="000000" w:themeColor="text1"/>
          <w:sz w:val="22"/>
          <w:szCs w:val="22"/>
          <w:u w:val="single"/>
        </w:rPr>
      </w:pPr>
      <w:r w:rsidRPr="00507E24">
        <w:rPr>
          <w:rFonts w:asciiTheme="minorBidi" w:hAnsiTheme="minorBidi" w:cstheme="minorBidi"/>
          <w:b/>
          <w:color w:val="000000" w:themeColor="text1"/>
          <w:sz w:val="22"/>
          <w:szCs w:val="22"/>
          <w:u w:val="single"/>
        </w:rPr>
        <w:t>COVID-19 INQUIRY</w:t>
      </w:r>
    </w:p>
    <w:p w14:paraId="716E9F19" w14:textId="77777777" w:rsidR="003B0596" w:rsidRPr="00507E24" w:rsidRDefault="003B0596" w:rsidP="003B0596">
      <w:pPr>
        <w:spacing w:after="120" w:line="360" w:lineRule="auto"/>
        <w:jc w:val="center"/>
        <w:rPr>
          <w:rFonts w:asciiTheme="minorBidi" w:hAnsiTheme="minorBidi" w:cstheme="minorBidi"/>
          <w:b/>
          <w:color w:val="000000" w:themeColor="text1"/>
          <w:sz w:val="22"/>
          <w:szCs w:val="22"/>
          <w:u w:val="single"/>
        </w:rPr>
      </w:pPr>
      <w:r w:rsidRPr="00507E24">
        <w:rPr>
          <w:rFonts w:asciiTheme="minorBidi" w:hAnsiTheme="minorBidi" w:cstheme="minorBidi"/>
          <w:b/>
          <w:color w:val="000000" w:themeColor="text1"/>
          <w:sz w:val="22"/>
          <w:szCs w:val="22"/>
          <w:u w:val="single"/>
        </w:rPr>
        <w:t>MODULE 6</w:t>
      </w:r>
    </w:p>
    <w:p w14:paraId="3BDA7386" w14:textId="77777777" w:rsidR="003B0596" w:rsidRPr="00507E24" w:rsidRDefault="003B0596" w:rsidP="003B0596">
      <w:pPr>
        <w:spacing w:after="120" w:line="360" w:lineRule="auto"/>
        <w:jc w:val="center"/>
        <w:rPr>
          <w:rFonts w:asciiTheme="minorBidi" w:hAnsiTheme="minorBidi" w:cstheme="minorBidi"/>
          <w:b/>
          <w:color w:val="000000" w:themeColor="text1"/>
          <w:sz w:val="22"/>
          <w:szCs w:val="22"/>
          <w:u w:val="single"/>
        </w:rPr>
      </w:pPr>
    </w:p>
    <w:p w14:paraId="468EB5D1" w14:textId="77777777" w:rsidR="003B0596" w:rsidRPr="00507E24" w:rsidRDefault="003B0596" w:rsidP="003B0596">
      <w:pPr>
        <w:tabs>
          <w:tab w:val="left" w:pos="2133"/>
          <w:tab w:val="center" w:pos="4650"/>
        </w:tabs>
        <w:spacing w:line="360" w:lineRule="auto"/>
        <w:jc w:val="center"/>
        <w:outlineLvl w:val="0"/>
        <w:rPr>
          <w:rFonts w:asciiTheme="minorBidi" w:hAnsiTheme="minorBidi" w:cstheme="minorBidi"/>
          <w:b/>
          <w:color w:val="000000" w:themeColor="text1"/>
          <w:sz w:val="22"/>
          <w:szCs w:val="22"/>
        </w:rPr>
      </w:pPr>
      <w:r w:rsidRPr="00507E24">
        <w:rPr>
          <w:rFonts w:asciiTheme="minorBidi" w:hAnsiTheme="minorBidi" w:cstheme="minorBidi"/>
          <w:b/>
          <w:color w:val="000000" w:themeColor="text1"/>
          <w:sz w:val="22"/>
          <w:szCs w:val="22"/>
          <w:u w:val="single"/>
        </w:rPr>
        <w:t>WRITTEN CLOSING SUBMISSIONS ON BEHALF OF THE REGULATION AND QUALITY IMPROVEMENT AUTHORITY</w:t>
      </w:r>
    </w:p>
    <w:p w14:paraId="6BE20078" w14:textId="77777777" w:rsidR="003B0596" w:rsidRPr="00507E24" w:rsidRDefault="003B0596" w:rsidP="003B0596">
      <w:pPr>
        <w:spacing w:line="360" w:lineRule="auto"/>
        <w:jc w:val="center"/>
        <w:outlineLvl w:val="0"/>
        <w:rPr>
          <w:rFonts w:asciiTheme="minorBidi" w:hAnsiTheme="minorBidi" w:cstheme="minorBidi"/>
          <w:b/>
          <w:color w:val="000000" w:themeColor="text1"/>
          <w:sz w:val="22"/>
          <w:szCs w:val="22"/>
        </w:rPr>
      </w:pPr>
    </w:p>
    <w:p w14:paraId="5838EADC" w14:textId="77777777" w:rsidR="003B0596" w:rsidRPr="00507E24" w:rsidRDefault="003B0596" w:rsidP="003B0596">
      <w:pPr>
        <w:spacing w:before="120" w:after="240" w:line="360" w:lineRule="auto"/>
        <w:jc w:val="both"/>
        <w:rPr>
          <w:rFonts w:asciiTheme="minorBidi" w:hAnsiTheme="minorBidi" w:cstheme="minorBidi"/>
          <w:b/>
          <w:color w:val="000000" w:themeColor="text1"/>
          <w:sz w:val="22"/>
          <w:szCs w:val="22"/>
          <w:u w:val="single"/>
        </w:rPr>
      </w:pPr>
      <w:r w:rsidRPr="00507E24">
        <w:rPr>
          <w:rFonts w:asciiTheme="minorBidi" w:hAnsiTheme="minorBidi" w:cstheme="minorBidi"/>
          <w:b/>
          <w:color w:val="000000" w:themeColor="text1"/>
          <w:sz w:val="22"/>
          <w:szCs w:val="22"/>
          <w:u w:val="single"/>
        </w:rPr>
        <w:t>Introduction</w:t>
      </w:r>
    </w:p>
    <w:p w14:paraId="1A96F016" w14:textId="77777777" w:rsidR="003B0596" w:rsidRPr="00507E24" w:rsidRDefault="003B0596" w:rsidP="003B0596">
      <w:pPr>
        <w:numPr>
          <w:ilvl w:val="0"/>
          <w:numId w:val="1"/>
        </w:numPr>
        <w:spacing w:before="120" w:after="240" w:line="360" w:lineRule="auto"/>
        <w:jc w:val="both"/>
        <w:rPr>
          <w:rFonts w:asciiTheme="minorBidi" w:hAnsiTheme="minorBidi" w:cstheme="minorBidi"/>
          <w:color w:val="000000" w:themeColor="text1"/>
          <w:sz w:val="22"/>
          <w:szCs w:val="22"/>
        </w:rPr>
      </w:pPr>
      <w:r w:rsidRPr="00507E24">
        <w:rPr>
          <w:rFonts w:asciiTheme="minorBidi" w:hAnsiTheme="minorBidi" w:cstheme="minorBidi"/>
          <w:color w:val="000000" w:themeColor="text1"/>
          <w:sz w:val="22"/>
          <w:szCs w:val="22"/>
        </w:rPr>
        <w:t>The Regulation and Quality Improvement Authority (the “RQIA”) does not seek to repeat the oral submissions that it had the opportunity to deliver to the Inquiry on 31</w:t>
      </w:r>
      <w:r w:rsidRPr="00507E24">
        <w:rPr>
          <w:rFonts w:asciiTheme="minorBidi" w:hAnsiTheme="minorBidi" w:cstheme="minorBidi"/>
          <w:color w:val="000000" w:themeColor="text1"/>
          <w:sz w:val="22"/>
          <w:szCs w:val="22"/>
          <w:vertAlign w:val="superscript"/>
        </w:rPr>
        <w:t>st</w:t>
      </w:r>
      <w:r w:rsidRPr="00507E24">
        <w:rPr>
          <w:rFonts w:asciiTheme="minorBidi" w:hAnsiTheme="minorBidi" w:cstheme="minorBidi"/>
          <w:color w:val="000000" w:themeColor="text1"/>
          <w:sz w:val="22"/>
          <w:szCs w:val="22"/>
        </w:rPr>
        <w:t xml:space="preserve"> July 2025, save to the extent that any of those submissions might overlap with the RQIA’s aim, through these submissions, to emphasise particular issues and themes arising from the evidence of RQIA and others in this module.    </w:t>
      </w:r>
    </w:p>
    <w:p w14:paraId="2B8540A1" w14:textId="77777777" w:rsidR="003B0596" w:rsidRPr="00507E24" w:rsidRDefault="003B0596" w:rsidP="003B0596">
      <w:pPr>
        <w:numPr>
          <w:ilvl w:val="0"/>
          <w:numId w:val="1"/>
        </w:numPr>
        <w:spacing w:before="120" w:after="240" w:line="360" w:lineRule="auto"/>
        <w:jc w:val="both"/>
        <w:rPr>
          <w:rFonts w:asciiTheme="minorBidi" w:hAnsiTheme="minorBidi" w:cstheme="minorBidi"/>
          <w:color w:val="000000" w:themeColor="text1"/>
          <w:sz w:val="22"/>
          <w:szCs w:val="22"/>
        </w:rPr>
      </w:pPr>
      <w:r w:rsidRPr="00507E24">
        <w:rPr>
          <w:rFonts w:asciiTheme="minorBidi" w:hAnsiTheme="minorBidi" w:cstheme="minorBidi"/>
          <w:sz w:val="22"/>
          <w:szCs w:val="22"/>
          <w:lang w:val="en-US"/>
        </w:rPr>
        <w:t xml:space="preserve">At the outset, the RQIA restates its recognition and appreciation of the work of the Inquiry in this module in respect of the impact of the Covid-19 pandemic on publicly and privately funded adult social care in Northern Ireland and beyond.  The RQIA is conscious of the particular impact that the decision-making of government had on adult social care in Northern Ireland.  It is also clear to the RQIA that the scrutiny which this Inquiry has brought to bear on decisions, systems and relationships around the provision of adult social care must be </w:t>
      </w:r>
      <w:proofErr w:type="spellStart"/>
      <w:r w:rsidRPr="00507E24">
        <w:rPr>
          <w:rFonts w:asciiTheme="minorBidi" w:hAnsiTheme="minorBidi" w:cstheme="minorBidi"/>
          <w:sz w:val="22"/>
          <w:szCs w:val="22"/>
          <w:lang w:val="en-US"/>
        </w:rPr>
        <w:t>utilised</w:t>
      </w:r>
      <w:proofErr w:type="spellEnd"/>
      <w:r w:rsidRPr="00507E24">
        <w:rPr>
          <w:rFonts w:asciiTheme="minorBidi" w:hAnsiTheme="minorBidi" w:cstheme="minorBidi"/>
          <w:sz w:val="22"/>
          <w:szCs w:val="22"/>
          <w:lang w:val="en-US"/>
        </w:rPr>
        <w:t xml:space="preserve"> to the greatest extent possible in order to fortify it for the future.  </w:t>
      </w:r>
    </w:p>
    <w:p w14:paraId="320D22A7" w14:textId="77777777" w:rsidR="003B0596" w:rsidRPr="004430D4" w:rsidRDefault="003B0596" w:rsidP="003B0596">
      <w:pPr>
        <w:numPr>
          <w:ilvl w:val="0"/>
          <w:numId w:val="1"/>
        </w:numPr>
        <w:spacing w:before="120" w:after="240" w:line="360" w:lineRule="auto"/>
        <w:jc w:val="both"/>
        <w:rPr>
          <w:rFonts w:asciiTheme="minorBidi" w:hAnsiTheme="minorBidi" w:cstheme="minorBidi"/>
          <w:color w:val="000000" w:themeColor="text1"/>
          <w:sz w:val="22"/>
          <w:szCs w:val="22"/>
        </w:rPr>
      </w:pPr>
      <w:r w:rsidRPr="00507E24">
        <w:rPr>
          <w:rFonts w:asciiTheme="minorBidi" w:hAnsiTheme="minorBidi" w:cstheme="minorBidi"/>
          <w:color w:val="000000" w:themeColor="text1"/>
          <w:sz w:val="22"/>
          <w:szCs w:val="22"/>
        </w:rPr>
        <w:t>In making these submissions, the RQIA wishes to make plain, again, that it acknowledges the experience, endurance and resilience of service users and of their families, its staff, and of service providers during the Covid-19 pandemic.  The impact of the pandemic continues to be felt by families who have lost loved ones, as well as by staff working in adult social care and service providers.  It is with this continuing acknowledgement that RQIA seeks to heed and take action on foot of this valuable investigation.</w:t>
      </w:r>
    </w:p>
    <w:p w14:paraId="3CF7230E" w14:textId="77777777" w:rsidR="003B0596" w:rsidRPr="00507E24" w:rsidRDefault="003B0596" w:rsidP="003B0596">
      <w:pPr>
        <w:spacing w:before="120" w:after="240" w:line="360" w:lineRule="auto"/>
        <w:jc w:val="both"/>
        <w:rPr>
          <w:rFonts w:asciiTheme="minorBidi" w:hAnsiTheme="minorBidi" w:cstheme="minorBidi"/>
          <w:b/>
          <w:bCs/>
          <w:color w:val="000000" w:themeColor="text1"/>
          <w:sz w:val="22"/>
          <w:szCs w:val="22"/>
          <w:u w:val="single"/>
        </w:rPr>
      </w:pPr>
      <w:r w:rsidRPr="00507E24">
        <w:rPr>
          <w:rFonts w:asciiTheme="minorBidi" w:hAnsiTheme="minorBidi" w:cstheme="minorBidi"/>
          <w:b/>
          <w:bCs/>
          <w:color w:val="000000" w:themeColor="text1"/>
          <w:sz w:val="22"/>
          <w:szCs w:val="22"/>
          <w:u w:val="single"/>
        </w:rPr>
        <w:t>The RQIA</w:t>
      </w:r>
    </w:p>
    <w:p w14:paraId="7008A760" w14:textId="77777777" w:rsidR="003B0596" w:rsidRPr="00507E24" w:rsidRDefault="003B0596" w:rsidP="003B0596">
      <w:pPr>
        <w:numPr>
          <w:ilvl w:val="0"/>
          <w:numId w:val="1"/>
        </w:numPr>
        <w:spacing w:before="120" w:after="240" w:line="360" w:lineRule="auto"/>
        <w:jc w:val="both"/>
        <w:rPr>
          <w:rFonts w:asciiTheme="minorBidi" w:hAnsiTheme="minorBidi" w:cstheme="minorBidi"/>
          <w:color w:val="000000" w:themeColor="text1"/>
          <w:sz w:val="22"/>
          <w:szCs w:val="22"/>
        </w:rPr>
      </w:pPr>
      <w:r w:rsidRPr="00507E24">
        <w:rPr>
          <w:rFonts w:asciiTheme="minorBidi" w:hAnsiTheme="minorBidi" w:cstheme="minorBidi"/>
          <w:color w:val="000000" w:themeColor="text1"/>
          <w:sz w:val="22"/>
          <w:szCs w:val="22"/>
        </w:rPr>
        <w:t>The RQIA was established by The Health and Personal Social Services (Quality, Improvement and Regulation) (Northern Ireland) Order 2003 (“the 2003 Order”) and came into existence in April 2005.  It is Northern Ireland’s independent health and social care regulator; a non-departmental public body which</w:t>
      </w:r>
      <w:r>
        <w:rPr>
          <w:rFonts w:asciiTheme="minorBidi" w:hAnsiTheme="minorBidi" w:cstheme="minorBidi"/>
          <w:color w:val="000000" w:themeColor="text1"/>
          <w:sz w:val="22"/>
          <w:szCs w:val="22"/>
        </w:rPr>
        <w:t>,</w:t>
      </w:r>
      <w:r w:rsidRPr="00507E24">
        <w:rPr>
          <w:rFonts w:asciiTheme="minorBidi" w:hAnsiTheme="minorBidi" w:cstheme="minorBidi"/>
          <w:color w:val="000000" w:themeColor="text1"/>
          <w:sz w:val="22"/>
          <w:szCs w:val="22"/>
        </w:rPr>
        <w:t xml:space="preserve"> whilst accountable to the Minister and Department of Health</w:t>
      </w:r>
      <w:r>
        <w:rPr>
          <w:rFonts w:asciiTheme="minorBidi" w:hAnsiTheme="minorBidi" w:cstheme="minorBidi"/>
          <w:color w:val="000000" w:themeColor="text1"/>
          <w:sz w:val="22"/>
          <w:szCs w:val="22"/>
        </w:rPr>
        <w:t xml:space="preserve"> (the “Department”),</w:t>
      </w:r>
      <w:r w:rsidRPr="00507E24">
        <w:rPr>
          <w:rFonts w:asciiTheme="minorBidi" w:hAnsiTheme="minorBidi" w:cstheme="minorBidi"/>
          <w:color w:val="000000" w:themeColor="text1"/>
          <w:sz w:val="22"/>
          <w:szCs w:val="22"/>
        </w:rPr>
        <w:t xml:space="preserve">  is operationally independent.  The Authority consists of a Chair and Members appointed by the Department and constitute</w:t>
      </w:r>
      <w:r>
        <w:rPr>
          <w:rFonts w:asciiTheme="minorBidi" w:hAnsiTheme="minorBidi" w:cstheme="minorBidi"/>
          <w:color w:val="000000" w:themeColor="text1"/>
          <w:sz w:val="22"/>
          <w:szCs w:val="22"/>
        </w:rPr>
        <w:t>s</w:t>
      </w:r>
      <w:r w:rsidRPr="00507E24">
        <w:rPr>
          <w:rFonts w:asciiTheme="minorBidi" w:hAnsiTheme="minorBidi" w:cstheme="minorBidi"/>
          <w:color w:val="000000" w:themeColor="text1"/>
          <w:sz w:val="22"/>
          <w:szCs w:val="22"/>
        </w:rPr>
        <w:t xml:space="preserve"> the RQIA</w:t>
      </w:r>
      <w:r>
        <w:rPr>
          <w:rFonts w:asciiTheme="minorBidi" w:hAnsiTheme="minorBidi" w:cstheme="minorBidi"/>
          <w:color w:val="000000" w:themeColor="text1"/>
          <w:sz w:val="22"/>
          <w:szCs w:val="22"/>
        </w:rPr>
        <w:t>,</w:t>
      </w:r>
      <w:r w:rsidRPr="00507E24">
        <w:rPr>
          <w:rFonts w:asciiTheme="minorBidi" w:hAnsiTheme="minorBidi" w:cstheme="minorBidi"/>
          <w:color w:val="000000" w:themeColor="text1"/>
          <w:sz w:val="22"/>
          <w:szCs w:val="22"/>
        </w:rPr>
        <w:t xml:space="preserve"> with responsibility for the organisation and discharge of its distinct, statutory responsibilities. </w:t>
      </w:r>
      <w:r w:rsidRPr="00507E24">
        <w:rPr>
          <w:rFonts w:asciiTheme="minorBidi" w:hAnsiTheme="minorBidi" w:cstheme="minorBidi"/>
          <w:color w:val="000000" w:themeColor="text1"/>
          <w:sz w:val="22"/>
          <w:szCs w:val="22"/>
        </w:rPr>
        <w:lastRenderedPageBreak/>
        <w:t>Under that legislation, the Authority appoints the Chief Executive (with the approval of the Department), and employs all its other staff.</w:t>
      </w:r>
    </w:p>
    <w:p w14:paraId="1709FF2B" w14:textId="77777777" w:rsidR="003B0596" w:rsidRPr="00507E24" w:rsidRDefault="003B0596" w:rsidP="003B0596">
      <w:pPr>
        <w:numPr>
          <w:ilvl w:val="0"/>
          <w:numId w:val="1"/>
        </w:numPr>
        <w:spacing w:before="120" w:after="240" w:line="360" w:lineRule="auto"/>
        <w:jc w:val="both"/>
        <w:rPr>
          <w:rFonts w:asciiTheme="minorBidi" w:hAnsiTheme="minorBidi" w:cstheme="minorBidi"/>
          <w:color w:val="000000" w:themeColor="text1"/>
          <w:sz w:val="22"/>
          <w:szCs w:val="22"/>
        </w:rPr>
      </w:pPr>
      <w:r w:rsidRPr="00507E24">
        <w:rPr>
          <w:rFonts w:asciiTheme="minorBidi" w:hAnsiTheme="minorBidi" w:cstheme="minorBidi"/>
          <w:color w:val="000000" w:themeColor="text1"/>
          <w:sz w:val="22"/>
          <w:szCs w:val="22"/>
        </w:rPr>
        <w:t xml:space="preserve">The Inquiry has been provided with a Departmental Framework document which sets out the role and functions of relevant bodies, including the RQIA, and their relationships with each other and the Department.  </w:t>
      </w:r>
    </w:p>
    <w:p w14:paraId="758EE0AC" w14:textId="77777777" w:rsidR="003B0596" w:rsidRPr="00507E24" w:rsidRDefault="003B0596" w:rsidP="003B0596">
      <w:pPr>
        <w:numPr>
          <w:ilvl w:val="0"/>
          <w:numId w:val="1"/>
        </w:numPr>
        <w:spacing w:before="120" w:after="240" w:line="360" w:lineRule="auto"/>
        <w:jc w:val="both"/>
        <w:rPr>
          <w:rFonts w:asciiTheme="minorBidi" w:hAnsiTheme="minorBidi" w:cstheme="minorBidi"/>
          <w:color w:val="000000" w:themeColor="text1"/>
          <w:sz w:val="22"/>
          <w:szCs w:val="22"/>
        </w:rPr>
      </w:pPr>
      <w:r w:rsidRPr="00507E24">
        <w:rPr>
          <w:rFonts w:asciiTheme="minorBidi" w:hAnsiTheme="minorBidi" w:cstheme="minorBidi"/>
          <w:color w:val="000000" w:themeColor="text1"/>
          <w:sz w:val="22"/>
          <w:szCs w:val="22"/>
        </w:rPr>
        <w:t xml:space="preserve">The Inquiry has also heard, for example, that the Department may give directions to the RQIA in respect of its functions, pursuant to Article 6(2) of the 2003 Order.  </w:t>
      </w:r>
    </w:p>
    <w:p w14:paraId="054E0E57" w14:textId="77777777" w:rsidR="003B0596" w:rsidRPr="00507E24" w:rsidRDefault="003B0596" w:rsidP="003B0596">
      <w:pPr>
        <w:numPr>
          <w:ilvl w:val="0"/>
          <w:numId w:val="1"/>
        </w:numPr>
        <w:spacing w:before="120" w:after="240" w:line="360" w:lineRule="auto"/>
        <w:jc w:val="both"/>
        <w:rPr>
          <w:rFonts w:asciiTheme="minorBidi" w:hAnsiTheme="minorBidi" w:cstheme="minorBidi"/>
          <w:color w:val="000000" w:themeColor="text1"/>
          <w:sz w:val="22"/>
          <w:szCs w:val="22"/>
        </w:rPr>
      </w:pPr>
      <w:r w:rsidRPr="00507E24">
        <w:rPr>
          <w:rFonts w:asciiTheme="minorBidi" w:hAnsiTheme="minorBidi" w:cstheme="minorBidi"/>
          <w:color w:val="000000" w:themeColor="text1"/>
          <w:sz w:val="22"/>
          <w:szCs w:val="22"/>
        </w:rPr>
        <w:t>The RQIA has several core functions:</w:t>
      </w:r>
    </w:p>
    <w:p w14:paraId="1E88C9CB" w14:textId="77777777" w:rsidR="003B0596" w:rsidRPr="00507E24" w:rsidRDefault="003B0596" w:rsidP="003B0596">
      <w:pPr>
        <w:numPr>
          <w:ilvl w:val="1"/>
          <w:numId w:val="1"/>
        </w:numPr>
        <w:spacing w:before="120" w:after="240" w:line="360" w:lineRule="auto"/>
        <w:jc w:val="both"/>
        <w:rPr>
          <w:rFonts w:asciiTheme="minorBidi" w:hAnsiTheme="minorBidi" w:cstheme="minorBidi"/>
          <w:color w:val="000000" w:themeColor="text1"/>
          <w:sz w:val="22"/>
          <w:szCs w:val="22"/>
        </w:rPr>
      </w:pPr>
      <w:r w:rsidRPr="00507E24">
        <w:rPr>
          <w:rFonts w:asciiTheme="minorBidi" w:hAnsiTheme="minorBidi" w:cstheme="minorBidi"/>
          <w:color w:val="000000" w:themeColor="text1"/>
          <w:sz w:val="22"/>
          <w:szCs w:val="22"/>
        </w:rPr>
        <w:t>Keeping the Department informed about the provision, availability and quality of health and social care services;</w:t>
      </w:r>
    </w:p>
    <w:p w14:paraId="00B22E57" w14:textId="77777777" w:rsidR="003B0596" w:rsidRPr="00507E24" w:rsidRDefault="003B0596" w:rsidP="003B0596">
      <w:pPr>
        <w:numPr>
          <w:ilvl w:val="1"/>
          <w:numId w:val="1"/>
        </w:numPr>
        <w:spacing w:before="120" w:after="240" w:line="360" w:lineRule="auto"/>
        <w:jc w:val="both"/>
        <w:rPr>
          <w:rFonts w:asciiTheme="minorBidi" w:hAnsiTheme="minorBidi" w:cstheme="minorBidi"/>
          <w:color w:val="000000" w:themeColor="text1"/>
          <w:sz w:val="22"/>
          <w:szCs w:val="22"/>
        </w:rPr>
      </w:pPr>
      <w:r w:rsidRPr="00507E24">
        <w:rPr>
          <w:rFonts w:asciiTheme="minorBidi" w:hAnsiTheme="minorBidi" w:cstheme="minorBidi"/>
          <w:color w:val="000000" w:themeColor="text1"/>
          <w:sz w:val="22"/>
          <w:szCs w:val="22"/>
        </w:rPr>
        <w:t>Encouraging improvement in the quality of health and social care services, primarily through instruction of services that are registered on a frequency basis, coupled with a risk assessment approach, publishing inspection reports and, where necessary taking enforcement action; regulating a wide range of services, including residential care homes, nursing care homes and domiciliary care agencies (“DCAs”); and</w:t>
      </w:r>
    </w:p>
    <w:p w14:paraId="4EA87EEB" w14:textId="77777777" w:rsidR="003B0596" w:rsidRPr="00507E24" w:rsidRDefault="003B0596" w:rsidP="003B0596">
      <w:pPr>
        <w:numPr>
          <w:ilvl w:val="1"/>
          <w:numId w:val="1"/>
        </w:numPr>
        <w:spacing w:before="120" w:after="240" w:line="360" w:lineRule="auto"/>
        <w:jc w:val="both"/>
        <w:rPr>
          <w:rFonts w:asciiTheme="minorBidi" w:hAnsiTheme="minorBidi" w:cstheme="minorBidi"/>
          <w:color w:val="000000" w:themeColor="text1"/>
          <w:sz w:val="22"/>
          <w:szCs w:val="22"/>
        </w:rPr>
      </w:pPr>
      <w:r w:rsidRPr="00507E24">
        <w:rPr>
          <w:rFonts w:asciiTheme="minorBidi" w:hAnsiTheme="minorBidi" w:cstheme="minorBidi"/>
          <w:color w:val="000000" w:themeColor="text1"/>
          <w:sz w:val="22"/>
          <w:szCs w:val="22"/>
        </w:rPr>
        <w:t xml:space="preserve">Following the transfer of functions from the Mental Health Commission to the RQIA in 2009, keeping under review the care and treatment of patients.  </w:t>
      </w:r>
    </w:p>
    <w:p w14:paraId="3119E9DF" w14:textId="77777777" w:rsidR="003B0596" w:rsidRPr="00507E24" w:rsidRDefault="003B0596" w:rsidP="003B0596">
      <w:pPr>
        <w:numPr>
          <w:ilvl w:val="0"/>
          <w:numId w:val="1"/>
        </w:numPr>
        <w:spacing w:before="120" w:after="240" w:line="360" w:lineRule="auto"/>
        <w:jc w:val="both"/>
        <w:rPr>
          <w:rFonts w:asciiTheme="minorBidi" w:hAnsiTheme="minorBidi" w:cstheme="minorBidi"/>
          <w:color w:val="000000" w:themeColor="text1"/>
          <w:sz w:val="22"/>
          <w:szCs w:val="22"/>
        </w:rPr>
      </w:pPr>
      <w:r w:rsidRPr="00507E24">
        <w:rPr>
          <w:rFonts w:asciiTheme="minorBidi" w:hAnsiTheme="minorBidi" w:cstheme="minorBidi"/>
          <w:color w:val="000000" w:themeColor="text1"/>
          <w:sz w:val="22"/>
          <w:szCs w:val="22"/>
        </w:rPr>
        <w:t>The context in which RQIA exists and operates is important.  In order to perform its role as effectively as possible, the RQIA’s purpose must be clear and its role respected.  According to the primary legislation, and the Framework document</w:t>
      </w:r>
      <w:r>
        <w:rPr>
          <w:rFonts w:asciiTheme="minorBidi" w:hAnsiTheme="minorBidi" w:cstheme="minorBidi"/>
          <w:color w:val="000000" w:themeColor="text1"/>
          <w:sz w:val="22"/>
          <w:szCs w:val="22"/>
        </w:rPr>
        <w:t>,</w:t>
      </w:r>
      <w:r w:rsidRPr="00507E24">
        <w:rPr>
          <w:rFonts w:asciiTheme="minorBidi" w:hAnsiTheme="minorBidi" w:cstheme="minorBidi"/>
          <w:color w:val="000000" w:themeColor="text1"/>
          <w:sz w:val="22"/>
          <w:szCs w:val="22"/>
        </w:rPr>
        <w:t xml:space="preserve"> RQIA is the independent regulator of health and social care in Northern Ireland. It must operate within an established administrative governance framework and within its statutory powers and responsibilities. An example of this is seen in the witness statement of Ms Briege Donaghy, Chief Executive of the RQIA, which stated that, prior to the onset of the Covid-19 pandemic, the RQIA did not have a specific or individual business </w:t>
      </w:r>
      <w:r w:rsidRPr="00507E24">
        <w:rPr>
          <w:rFonts w:asciiTheme="minorBidi" w:hAnsiTheme="minorBidi" w:cstheme="minorBidi"/>
          <w:sz w:val="22"/>
          <w:szCs w:val="22"/>
        </w:rPr>
        <w:t xml:space="preserve">continuity </w:t>
      </w:r>
      <w:r w:rsidRPr="00507E24">
        <w:rPr>
          <w:rFonts w:asciiTheme="minorBidi" w:hAnsiTheme="minorBidi" w:cstheme="minorBidi"/>
          <w:color w:val="000000" w:themeColor="text1"/>
          <w:sz w:val="22"/>
          <w:szCs w:val="22"/>
        </w:rPr>
        <w:t>plan for a public health emergency;  relying on the wider Departmental (and indeed Northern Ireland Executive) Emergency Planning Response</w:t>
      </w:r>
      <w:r w:rsidRPr="00507E24">
        <w:rPr>
          <w:rStyle w:val="FootnoteReference"/>
          <w:rFonts w:asciiTheme="minorBidi" w:eastAsiaTheme="majorEastAsia" w:hAnsiTheme="minorBidi" w:cstheme="minorBidi"/>
          <w:color w:val="000000" w:themeColor="text1"/>
          <w:sz w:val="22"/>
          <w:szCs w:val="22"/>
        </w:rPr>
        <w:footnoteReference w:id="1"/>
      </w:r>
      <w:r w:rsidRPr="00507E24">
        <w:rPr>
          <w:rFonts w:asciiTheme="minorBidi" w:hAnsiTheme="minorBidi" w:cstheme="minorBidi"/>
          <w:color w:val="000000" w:themeColor="text1"/>
          <w:sz w:val="22"/>
          <w:szCs w:val="22"/>
        </w:rPr>
        <w:t xml:space="preserve">.  As the RQIA Sponsor </w:t>
      </w:r>
      <w:r>
        <w:rPr>
          <w:rFonts w:asciiTheme="minorBidi" w:hAnsiTheme="minorBidi" w:cstheme="minorBidi"/>
          <w:color w:val="000000" w:themeColor="text1"/>
          <w:sz w:val="22"/>
          <w:szCs w:val="22"/>
        </w:rPr>
        <w:t>d</w:t>
      </w:r>
      <w:r w:rsidRPr="00507E24">
        <w:rPr>
          <w:rFonts w:asciiTheme="minorBidi" w:hAnsiTheme="minorBidi" w:cstheme="minorBidi"/>
          <w:color w:val="000000" w:themeColor="text1"/>
          <w:sz w:val="22"/>
          <w:szCs w:val="22"/>
        </w:rPr>
        <w:t xml:space="preserve">epartment, the Department is well-placed to provide leadership, coordination and guidance during a public emergency.  </w:t>
      </w:r>
    </w:p>
    <w:p w14:paraId="4A2DCF8D" w14:textId="77777777" w:rsidR="003B0596" w:rsidRPr="00507E24" w:rsidRDefault="003B0596" w:rsidP="003B0596">
      <w:pPr>
        <w:spacing w:before="120" w:after="240" w:line="360" w:lineRule="auto"/>
        <w:jc w:val="both"/>
        <w:rPr>
          <w:rFonts w:asciiTheme="minorBidi" w:hAnsiTheme="minorBidi" w:cstheme="minorBidi"/>
          <w:color w:val="000000" w:themeColor="text1"/>
          <w:sz w:val="22"/>
          <w:szCs w:val="22"/>
        </w:rPr>
      </w:pPr>
    </w:p>
    <w:p w14:paraId="5A802F42" w14:textId="77777777" w:rsidR="003B0596" w:rsidRPr="0053242A" w:rsidRDefault="003B0596" w:rsidP="003B0596">
      <w:pPr>
        <w:spacing w:before="120" w:after="240" w:line="360" w:lineRule="auto"/>
        <w:jc w:val="both"/>
        <w:rPr>
          <w:rFonts w:asciiTheme="minorBidi" w:hAnsiTheme="minorBidi" w:cstheme="minorBidi"/>
          <w:b/>
          <w:bCs/>
          <w:color w:val="000000" w:themeColor="text1"/>
          <w:sz w:val="22"/>
          <w:szCs w:val="22"/>
          <w:u w:val="single"/>
        </w:rPr>
      </w:pPr>
      <w:r w:rsidRPr="00507E24">
        <w:rPr>
          <w:rFonts w:asciiTheme="minorBidi" w:hAnsiTheme="minorBidi" w:cstheme="minorBidi"/>
          <w:b/>
          <w:bCs/>
          <w:color w:val="000000" w:themeColor="text1"/>
          <w:sz w:val="22"/>
          <w:szCs w:val="22"/>
          <w:u w:val="single"/>
        </w:rPr>
        <w:t>Changes in RQIA during the pandemic</w:t>
      </w:r>
    </w:p>
    <w:p w14:paraId="02A1EB6B" w14:textId="77777777" w:rsidR="003B0596" w:rsidRPr="00507E24" w:rsidRDefault="003B0596" w:rsidP="003B0596">
      <w:pPr>
        <w:pStyle w:val="ListParagraph"/>
        <w:numPr>
          <w:ilvl w:val="0"/>
          <w:numId w:val="1"/>
        </w:numPr>
        <w:spacing w:before="120" w:after="240" w:line="360" w:lineRule="auto"/>
        <w:jc w:val="both"/>
        <w:rPr>
          <w:rFonts w:asciiTheme="minorBidi" w:hAnsiTheme="minorBidi" w:cstheme="minorBidi"/>
          <w:color w:val="000000" w:themeColor="text1"/>
          <w:sz w:val="22"/>
          <w:szCs w:val="22"/>
        </w:rPr>
      </w:pPr>
      <w:r w:rsidRPr="00507E24">
        <w:rPr>
          <w:rFonts w:asciiTheme="minorBidi" w:hAnsiTheme="minorBidi" w:cstheme="minorBidi"/>
          <w:color w:val="000000" w:themeColor="text1"/>
          <w:sz w:val="22"/>
          <w:szCs w:val="22"/>
        </w:rPr>
        <w:t xml:space="preserve">The Inquiry has also heard evidence in relation to the redeployment of senior staff members within RQIA at the commencement and through extended periods in the Covid-19 pandemic.  The initial redeployment of staff (including senior staff) was followed shortly thereafter by the resignation of all of the members of the RQIA Authority (or Board).  </w:t>
      </w:r>
    </w:p>
    <w:p w14:paraId="18D125B1" w14:textId="77777777" w:rsidR="003B0596" w:rsidRPr="00507E24" w:rsidRDefault="003B0596" w:rsidP="003B0596">
      <w:pPr>
        <w:pStyle w:val="ListParagraph"/>
        <w:spacing w:line="360" w:lineRule="auto"/>
        <w:rPr>
          <w:rFonts w:asciiTheme="minorBidi" w:hAnsiTheme="minorBidi" w:cstheme="minorBidi"/>
          <w:color w:val="000000" w:themeColor="text1"/>
          <w:sz w:val="22"/>
          <w:szCs w:val="22"/>
        </w:rPr>
      </w:pPr>
    </w:p>
    <w:p w14:paraId="2A9FA529" w14:textId="77777777" w:rsidR="003B0596" w:rsidRPr="00507E24" w:rsidRDefault="003B0596" w:rsidP="003B0596">
      <w:pPr>
        <w:pStyle w:val="ListParagraph"/>
        <w:numPr>
          <w:ilvl w:val="0"/>
          <w:numId w:val="1"/>
        </w:numPr>
        <w:spacing w:before="120" w:after="240" w:line="360" w:lineRule="auto"/>
        <w:jc w:val="both"/>
        <w:rPr>
          <w:rFonts w:asciiTheme="minorBidi" w:hAnsiTheme="minorBidi" w:cstheme="minorBidi"/>
          <w:color w:val="000000" w:themeColor="text1"/>
          <w:sz w:val="22"/>
          <w:szCs w:val="22"/>
        </w:rPr>
      </w:pPr>
      <w:r w:rsidRPr="00507E24">
        <w:rPr>
          <w:rFonts w:asciiTheme="minorBidi" w:hAnsiTheme="minorBidi" w:cstheme="minorBidi"/>
          <w:color w:val="000000" w:themeColor="text1"/>
          <w:sz w:val="22"/>
          <w:szCs w:val="22"/>
        </w:rPr>
        <w:t>The reasons for the redeployment of staff and the resignation of the Authority have been the subject of evidence and assessment by the RQIA and others</w:t>
      </w:r>
      <w:r>
        <w:rPr>
          <w:rFonts w:asciiTheme="minorBidi" w:hAnsiTheme="minorBidi" w:cstheme="minorBidi"/>
          <w:color w:val="000000" w:themeColor="text1"/>
          <w:sz w:val="22"/>
          <w:szCs w:val="22"/>
        </w:rPr>
        <w:t>,</w:t>
      </w:r>
      <w:r w:rsidRPr="00507E24">
        <w:rPr>
          <w:rFonts w:asciiTheme="minorBidi" w:hAnsiTheme="minorBidi" w:cstheme="minorBidi"/>
          <w:color w:val="000000" w:themeColor="text1"/>
          <w:sz w:val="22"/>
          <w:szCs w:val="22"/>
        </w:rPr>
        <w:t xml:space="preserve"> and is spoken to in detail in the witness statement of Ms Donaghy and in her evidence in-person to the Inquiry on 7</w:t>
      </w:r>
      <w:r w:rsidRPr="00507E24">
        <w:rPr>
          <w:rFonts w:asciiTheme="minorBidi" w:hAnsiTheme="minorBidi" w:cstheme="minorBidi"/>
          <w:color w:val="000000" w:themeColor="text1"/>
          <w:sz w:val="22"/>
          <w:szCs w:val="22"/>
          <w:vertAlign w:val="superscript"/>
        </w:rPr>
        <w:t>th</w:t>
      </w:r>
      <w:r w:rsidRPr="00507E24">
        <w:rPr>
          <w:rFonts w:asciiTheme="minorBidi" w:hAnsiTheme="minorBidi" w:cstheme="minorBidi"/>
          <w:color w:val="000000" w:themeColor="text1"/>
          <w:sz w:val="22"/>
          <w:szCs w:val="22"/>
        </w:rPr>
        <w:t xml:space="preserve"> July 2025.  It is, respectfully, not repeated in these submissions.  </w:t>
      </w:r>
    </w:p>
    <w:p w14:paraId="498FE6AB" w14:textId="77777777" w:rsidR="003B0596" w:rsidRPr="00507E24" w:rsidRDefault="003B0596" w:rsidP="003B0596">
      <w:pPr>
        <w:pStyle w:val="ListParagraph"/>
        <w:spacing w:line="360" w:lineRule="auto"/>
        <w:rPr>
          <w:rFonts w:asciiTheme="minorBidi" w:hAnsiTheme="minorBidi" w:cstheme="minorBidi"/>
          <w:color w:val="000000" w:themeColor="text1"/>
          <w:sz w:val="22"/>
          <w:szCs w:val="22"/>
        </w:rPr>
      </w:pPr>
    </w:p>
    <w:p w14:paraId="3091009E" w14:textId="77777777" w:rsidR="003B0596" w:rsidRPr="00507E24" w:rsidRDefault="003B0596" w:rsidP="003B0596">
      <w:pPr>
        <w:pStyle w:val="ListParagraph"/>
        <w:numPr>
          <w:ilvl w:val="0"/>
          <w:numId w:val="1"/>
        </w:numPr>
        <w:spacing w:before="120" w:after="240" w:line="360" w:lineRule="auto"/>
        <w:jc w:val="both"/>
        <w:rPr>
          <w:rFonts w:asciiTheme="minorBidi" w:hAnsiTheme="minorBidi" w:cstheme="minorBidi"/>
          <w:color w:val="000000" w:themeColor="text1"/>
          <w:sz w:val="22"/>
          <w:szCs w:val="22"/>
        </w:rPr>
      </w:pPr>
      <w:r w:rsidRPr="00507E24">
        <w:rPr>
          <w:rFonts w:asciiTheme="minorBidi" w:hAnsiTheme="minorBidi" w:cstheme="minorBidi"/>
          <w:color w:val="000000" w:themeColor="text1"/>
          <w:sz w:val="22"/>
          <w:szCs w:val="22"/>
        </w:rPr>
        <w:t>It is respectfully submitted that the RQIA has demonstrated understanding and insight into the impact of these events.  Ms Donaghy said as follows at §58 of her witness statement</w:t>
      </w:r>
      <w:r w:rsidRPr="00507E24">
        <w:rPr>
          <w:rStyle w:val="FootnoteReference"/>
          <w:rFonts w:asciiTheme="minorBidi" w:eastAsiaTheme="majorEastAsia" w:hAnsiTheme="minorBidi" w:cstheme="minorBidi"/>
          <w:color w:val="000000" w:themeColor="text1"/>
          <w:sz w:val="22"/>
          <w:szCs w:val="22"/>
        </w:rPr>
        <w:footnoteReference w:id="2"/>
      </w:r>
      <w:r w:rsidRPr="00507E24">
        <w:rPr>
          <w:rFonts w:asciiTheme="minorBidi" w:hAnsiTheme="minorBidi" w:cstheme="minorBidi"/>
          <w:color w:val="000000" w:themeColor="text1"/>
          <w:sz w:val="22"/>
          <w:szCs w:val="22"/>
        </w:rPr>
        <w:t xml:space="preserve"> in relation to the redeployment of staff:</w:t>
      </w:r>
    </w:p>
    <w:p w14:paraId="45D186B7" w14:textId="77777777" w:rsidR="003B0596" w:rsidRPr="00507E24" w:rsidRDefault="003B0596" w:rsidP="003B0596">
      <w:pPr>
        <w:pStyle w:val="ListParagraph"/>
        <w:spacing w:before="120" w:after="240" w:line="360" w:lineRule="auto"/>
        <w:ind w:left="1418"/>
        <w:jc w:val="both"/>
        <w:rPr>
          <w:rFonts w:asciiTheme="minorBidi" w:hAnsiTheme="minorBidi" w:cstheme="minorBidi"/>
          <w:color w:val="000000" w:themeColor="text1"/>
          <w:sz w:val="22"/>
          <w:szCs w:val="22"/>
        </w:rPr>
      </w:pPr>
    </w:p>
    <w:p w14:paraId="1229E1BE" w14:textId="77777777" w:rsidR="003B0596" w:rsidRPr="00507E24" w:rsidRDefault="003B0596" w:rsidP="003B0596">
      <w:pPr>
        <w:pStyle w:val="ListParagraph"/>
        <w:spacing w:before="120" w:after="240" w:line="360" w:lineRule="auto"/>
        <w:ind w:left="1418"/>
        <w:jc w:val="both"/>
        <w:rPr>
          <w:rFonts w:asciiTheme="minorBidi" w:hAnsiTheme="minorBidi" w:cstheme="minorBidi"/>
          <w:i/>
          <w:iCs/>
          <w:color w:val="000000" w:themeColor="text1"/>
          <w:sz w:val="22"/>
          <w:szCs w:val="22"/>
        </w:rPr>
      </w:pPr>
      <w:r w:rsidRPr="00507E24">
        <w:rPr>
          <w:rFonts w:asciiTheme="minorBidi" w:hAnsiTheme="minorBidi" w:cstheme="minorBidi"/>
          <w:i/>
          <w:iCs/>
          <w:color w:val="000000" w:themeColor="text1"/>
          <w:sz w:val="22"/>
          <w:szCs w:val="22"/>
        </w:rPr>
        <w:t>58. RQIA's core functions, and those specifically in relation to residential and nursing care homes, and DCAs, in terms of registration and regulation, including inspection, were materially affected in the early weeks of the pandemic due to the redeployments. RQIA was faced with dealing with the loss of senior staff members through redeployment, as described above, while also establishing substantial pandemic-related functions as part of the wider response to the pandemic. This issue required the internal reorganisation of staff and resources. Work to implement pandemic-related functions while, at the same time, endeavouring to maintain the statutory role and functions of the organisation, was significant. This resulted in a fine balancing act for senior managers, with support from an extremely depleted Executive Team in providing direction, while providing an emergency response to the pandemic. Some of the challenges resulting from the redeployment included depletion of the senior leadership team, and reorganisation of remaining staff workforce, taking on new roles and developing new processes to implement pandemic related functions.</w:t>
      </w:r>
    </w:p>
    <w:p w14:paraId="6BC5DF88" w14:textId="77777777" w:rsidR="003B0596" w:rsidRPr="00507E24" w:rsidRDefault="003B0596" w:rsidP="003B0596">
      <w:pPr>
        <w:pStyle w:val="ListParagraph"/>
        <w:spacing w:before="120" w:after="240" w:line="360" w:lineRule="auto"/>
        <w:ind w:left="1418"/>
        <w:jc w:val="both"/>
        <w:rPr>
          <w:rFonts w:asciiTheme="minorBidi" w:hAnsiTheme="minorBidi" w:cstheme="minorBidi"/>
          <w:color w:val="000000" w:themeColor="text1"/>
          <w:sz w:val="22"/>
          <w:szCs w:val="22"/>
        </w:rPr>
      </w:pPr>
    </w:p>
    <w:p w14:paraId="211D5660" w14:textId="77777777" w:rsidR="003B0596" w:rsidRPr="00507E24" w:rsidRDefault="003B0596" w:rsidP="003B0596">
      <w:pPr>
        <w:pStyle w:val="ListParagraph"/>
        <w:numPr>
          <w:ilvl w:val="1"/>
          <w:numId w:val="1"/>
        </w:numPr>
        <w:spacing w:before="120" w:after="240" w:line="360" w:lineRule="auto"/>
        <w:jc w:val="both"/>
        <w:rPr>
          <w:rFonts w:asciiTheme="minorBidi" w:hAnsiTheme="minorBidi" w:cstheme="minorBidi"/>
          <w:color w:val="000000" w:themeColor="text1"/>
          <w:sz w:val="22"/>
          <w:szCs w:val="22"/>
        </w:rPr>
      </w:pPr>
      <w:r w:rsidRPr="00507E24">
        <w:rPr>
          <w:rFonts w:asciiTheme="minorBidi" w:hAnsiTheme="minorBidi" w:cstheme="minorBidi"/>
          <w:color w:val="000000" w:themeColor="text1"/>
          <w:sz w:val="22"/>
          <w:szCs w:val="22"/>
        </w:rPr>
        <w:t>And later in respect of the impact of the resignation of the Authority</w:t>
      </w:r>
      <w:r w:rsidRPr="00507E24">
        <w:rPr>
          <w:rStyle w:val="FootnoteReference"/>
          <w:rFonts w:asciiTheme="minorBidi" w:eastAsiaTheme="majorEastAsia" w:hAnsiTheme="minorBidi" w:cstheme="minorBidi"/>
          <w:color w:val="000000" w:themeColor="text1"/>
          <w:sz w:val="22"/>
          <w:szCs w:val="22"/>
        </w:rPr>
        <w:footnoteReference w:id="3"/>
      </w:r>
      <w:r w:rsidRPr="00507E24">
        <w:rPr>
          <w:rFonts w:asciiTheme="minorBidi" w:hAnsiTheme="minorBidi" w:cstheme="minorBidi"/>
          <w:color w:val="000000" w:themeColor="text1"/>
          <w:sz w:val="22"/>
          <w:szCs w:val="22"/>
        </w:rPr>
        <w:t>:</w:t>
      </w:r>
    </w:p>
    <w:p w14:paraId="7D875EFD" w14:textId="77777777" w:rsidR="003B0596" w:rsidRPr="00507E24" w:rsidRDefault="003B0596" w:rsidP="003B0596">
      <w:pPr>
        <w:pStyle w:val="ListParagraph"/>
        <w:spacing w:before="120" w:after="240" w:line="360" w:lineRule="auto"/>
        <w:ind w:left="1418"/>
        <w:jc w:val="both"/>
        <w:rPr>
          <w:rFonts w:asciiTheme="minorBidi" w:hAnsiTheme="minorBidi" w:cstheme="minorBidi"/>
          <w:color w:val="000000" w:themeColor="text1"/>
          <w:sz w:val="22"/>
          <w:szCs w:val="22"/>
        </w:rPr>
      </w:pPr>
    </w:p>
    <w:p w14:paraId="4D540001" w14:textId="77777777" w:rsidR="003B0596" w:rsidRPr="00507E24" w:rsidRDefault="003B0596" w:rsidP="003B0596">
      <w:pPr>
        <w:pStyle w:val="ListParagraph"/>
        <w:spacing w:before="120" w:after="240" w:line="360" w:lineRule="auto"/>
        <w:ind w:left="1418"/>
        <w:jc w:val="both"/>
        <w:rPr>
          <w:rFonts w:asciiTheme="minorBidi" w:hAnsiTheme="minorBidi" w:cstheme="minorBidi"/>
          <w:i/>
          <w:iCs/>
          <w:color w:val="000000" w:themeColor="text1"/>
          <w:sz w:val="22"/>
          <w:szCs w:val="22"/>
        </w:rPr>
      </w:pPr>
      <w:r w:rsidRPr="00507E24">
        <w:rPr>
          <w:rFonts w:asciiTheme="minorBidi" w:hAnsiTheme="minorBidi" w:cstheme="minorBidi"/>
          <w:i/>
          <w:iCs/>
          <w:color w:val="000000" w:themeColor="text1"/>
          <w:sz w:val="22"/>
          <w:szCs w:val="22"/>
        </w:rPr>
        <w:t>66. As set out in the Nicholl Report, relations between the "Board" (the RQIA Chair and Members), the RQIA Executive Management Team, and the Department had been dysfunctional for some time when the pandemic commenced. In this context, the resignation of the Acting Chair and Members in June 2020, coupled with the other changes of senior personnel through redeployment, meant that RQIA did not have the full complement of strategic leadership and oversight required to effectively manage the organisation's "normal business" (e.g. implementation of Internal Audit recommendations; financial control; oversight of performance management, etc.) nor to play as effective a part as might have been wished in supporting crisis management or strategic planning.</w:t>
      </w:r>
    </w:p>
    <w:p w14:paraId="2A90F604" w14:textId="77777777" w:rsidR="003B0596" w:rsidRPr="00507E24" w:rsidRDefault="003B0596" w:rsidP="003B0596">
      <w:pPr>
        <w:pStyle w:val="ListParagraph"/>
        <w:spacing w:before="120" w:after="240" w:line="360" w:lineRule="auto"/>
        <w:ind w:left="1418"/>
        <w:jc w:val="both"/>
        <w:rPr>
          <w:rFonts w:asciiTheme="minorBidi" w:hAnsiTheme="minorBidi" w:cstheme="minorBidi"/>
          <w:i/>
          <w:iCs/>
          <w:color w:val="000000" w:themeColor="text1"/>
          <w:sz w:val="22"/>
          <w:szCs w:val="22"/>
        </w:rPr>
      </w:pPr>
    </w:p>
    <w:p w14:paraId="163AAE27" w14:textId="77777777" w:rsidR="003B0596" w:rsidRPr="00507E24" w:rsidRDefault="003B0596" w:rsidP="003B0596">
      <w:pPr>
        <w:pStyle w:val="ListParagraph"/>
        <w:spacing w:before="120" w:after="240" w:line="360" w:lineRule="auto"/>
        <w:ind w:left="1418"/>
        <w:jc w:val="both"/>
        <w:rPr>
          <w:rFonts w:asciiTheme="minorBidi" w:hAnsiTheme="minorBidi" w:cstheme="minorBidi"/>
          <w:i/>
          <w:iCs/>
          <w:color w:val="000000" w:themeColor="text1"/>
          <w:sz w:val="22"/>
          <w:szCs w:val="22"/>
        </w:rPr>
      </w:pPr>
      <w:r w:rsidRPr="00507E24">
        <w:rPr>
          <w:rFonts w:asciiTheme="minorBidi" w:hAnsiTheme="minorBidi" w:cstheme="minorBidi"/>
          <w:i/>
          <w:iCs/>
          <w:color w:val="000000" w:themeColor="text1"/>
          <w:sz w:val="22"/>
          <w:szCs w:val="22"/>
        </w:rPr>
        <w:t>67. Clearly, a depleted "Board" and senior management team will inevitably be deeply affected by the impact and disruption caused by the pandemic such as the significant redeployment of staff, including most of the Executive/ senior team. Additionally, the resignation of the entire Authority/Board created confusion around the very existence and status of the organisation itself; and left staff at all levels concerned about their role and even fearful of the legality of their exercise of day-to-day statutory powers.</w:t>
      </w:r>
    </w:p>
    <w:p w14:paraId="6437D892" w14:textId="77777777" w:rsidR="003B0596" w:rsidRPr="00507E24" w:rsidRDefault="003B0596" w:rsidP="003B0596">
      <w:pPr>
        <w:pStyle w:val="ListParagraph"/>
        <w:spacing w:before="120" w:after="240" w:line="360" w:lineRule="auto"/>
        <w:ind w:left="1418"/>
        <w:jc w:val="both"/>
        <w:rPr>
          <w:rFonts w:asciiTheme="minorBidi" w:hAnsiTheme="minorBidi" w:cstheme="minorBidi"/>
          <w:color w:val="000000" w:themeColor="text1"/>
          <w:sz w:val="22"/>
          <w:szCs w:val="22"/>
        </w:rPr>
      </w:pPr>
    </w:p>
    <w:p w14:paraId="4D7C410A" w14:textId="77777777" w:rsidR="003B0596" w:rsidRPr="00507E24" w:rsidRDefault="003B0596" w:rsidP="003B0596">
      <w:pPr>
        <w:pStyle w:val="ListParagraph"/>
        <w:numPr>
          <w:ilvl w:val="0"/>
          <w:numId w:val="1"/>
        </w:numPr>
        <w:spacing w:before="120" w:after="240" w:line="360" w:lineRule="auto"/>
        <w:jc w:val="both"/>
        <w:rPr>
          <w:rFonts w:asciiTheme="minorBidi" w:hAnsiTheme="minorBidi" w:cstheme="minorBidi"/>
          <w:color w:val="000000" w:themeColor="text1"/>
          <w:sz w:val="22"/>
          <w:szCs w:val="22"/>
        </w:rPr>
      </w:pPr>
      <w:r w:rsidRPr="00507E24">
        <w:rPr>
          <w:rFonts w:asciiTheme="minorBidi" w:hAnsiTheme="minorBidi" w:cstheme="minorBidi"/>
          <w:color w:val="000000" w:themeColor="text1"/>
          <w:sz w:val="22"/>
          <w:szCs w:val="22"/>
        </w:rPr>
        <w:t>In respect of the latter, the RQIA has properly sought to be entirely candid with the Inquiry in respect of its acceptance of the Nicholl Report.  Further, Ms Donaghy said in her oral evidence</w:t>
      </w:r>
      <w:r>
        <w:rPr>
          <w:rStyle w:val="FootnoteReference"/>
          <w:rFonts w:asciiTheme="minorBidi" w:eastAsiaTheme="majorEastAsia" w:hAnsiTheme="minorBidi" w:cstheme="minorBidi"/>
          <w:color w:val="000000" w:themeColor="text1"/>
          <w:sz w:val="22"/>
          <w:szCs w:val="22"/>
        </w:rPr>
        <w:footnoteReference w:id="4"/>
      </w:r>
      <w:r>
        <w:rPr>
          <w:rFonts w:asciiTheme="minorBidi" w:hAnsiTheme="minorBidi" w:cstheme="minorBidi"/>
          <w:color w:val="000000" w:themeColor="text1"/>
          <w:sz w:val="22"/>
          <w:szCs w:val="22"/>
        </w:rPr>
        <w:t>:</w:t>
      </w:r>
    </w:p>
    <w:p w14:paraId="32D7FAF8" w14:textId="77777777" w:rsidR="003B0596" w:rsidRPr="00507E24" w:rsidRDefault="003B0596" w:rsidP="003B0596">
      <w:pPr>
        <w:pStyle w:val="ListParagraph"/>
        <w:spacing w:before="120" w:after="240" w:line="360" w:lineRule="auto"/>
        <w:ind w:left="567"/>
        <w:jc w:val="both"/>
        <w:rPr>
          <w:rFonts w:asciiTheme="minorBidi" w:hAnsiTheme="minorBidi" w:cstheme="minorBidi"/>
          <w:color w:val="000000" w:themeColor="text1"/>
          <w:sz w:val="22"/>
          <w:szCs w:val="22"/>
        </w:rPr>
      </w:pPr>
    </w:p>
    <w:p w14:paraId="22C3C9DF" w14:textId="77777777" w:rsidR="003B0596" w:rsidRPr="00507E24" w:rsidRDefault="003B0596" w:rsidP="003B0596">
      <w:pPr>
        <w:pStyle w:val="ListParagraph"/>
        <w:spacing w:before="120" w:after="240" w:line="360" w:lineRule="auto"/>
        <w:ind w:left="567"/>
        <w:jc w:val="both"/>
        <w:rPr>
          <w:rFonts w:asciiTheme="minorBidi" w:hAnsiTheme="minorBidi" w:cstheme="minorBidi"/>
          <w:i/>
          <w:iCs/>
          <w:color w:val="000000" w:themeColor="text1"/>
          <w:sz w:val="22"/>
          <w:szCs w:val="22"/>
        </w:rPr>
      </w:pPr>
      <w:r w:rsidRPr="00507E24">
        <w:rPr>
          <w:rFonts w:asciiTheme="minorBidi" w:hAnsiTheme="minorBidi" w:cstheme="minorBidi"/>
          <w:i/>
          <w:iCs/>
          <w:sz w:val="22"/>
          <w:szCs w:val="22"/>
        </w:rPr>
        <w:t>“…The standing down of the authority members in the June was, I have to be honest with you, it was shocking…”</w:t>
      </w:r>
    </w:p>
    <w:p w14:paraId="4C243851" w14:textId="77777777" w:rsidR="003B0596" w:rsidRPr="00507E24" w:rsidRDefault="003B0596" w:rsidP="003B0596">
      <w:pPr>
        <w:pStyle w:val="ListParagraph"/>
        <w:spacing w:before="120" w:after="240" w:line="360" w:lineRule="auto"/>
        <w:ind w:left="567"/>
        <w:jc w:val="both"/>
        <w:rPr>
          <w:rFonts w:asciiTheme="minorBidi" w:hAnsiTheme="minorBidi" w:cstheme="minorBidi"/>
          <w:color w:val="000000" w:themeColor="text1"/>
          <w:sz w:val="22"/>
          <w:szCs w:val="22"/>
        </w:rPr>
      </w:pPr>
    </w:p>
    <w:p w14:paraId="24916022" w14:textId="77777777" w:rsidR="003B0596" w:rsidRPr="00507E24" w:rsidRDefault="003B0596" w:rsidP="003B0596">
      <w:pPr>
        <w:pStyle w:val="ListParagraph"/>
        <w:numPr>
          <w:ilvl w:val="0"/>
          <w:numId w:val="1"/>
        </w:numPr>
        <w:spacing w:before="120" w:after="240" w:line="360" w:lineRule="auto"/>
        <w:jc w:val="both"/>
        <w:rPr>
          <w:rFonts w:asciiTheme="minorBidi" w:hAnsiTheme="minorBidi" w:cstheme="minorBidi"/>
          <w:color w:val="000000" w:themeColor="text1"/>
          <w:sz w:val="22"/>
          <w:szCs w:val="22"/>
        </w:rPr>
      </w:pPr>
      <w:r w:rsidRPr="00507E24">
        <w:rPr>
          <w:rFonts w:asciiTheme="minorBidi" w:hAnsiTheme="minorBidi" w:cstheme="minorBidi"/>
          <w:color w:val="000000" w:themeColor="text1"/>
          <w:sz w:val="22"/>
          <w:szCs w:val="22"/>
        </w:rPr>
        <w:t>It is also clear that RQIA engaged with the Department in respect of the development of a Partnership Agreement.  At the time of Ms Donaghy’s oral evidence, in early July 2025, this had progressed to the point where only formal Departmental sign-off was required.  Ms Donaghy said this</w:t>
      </w:r>
      <w:r>
        <w:rPr>
          <w:rStyle w:val="FootnoteReference"/>
          <w:rFonts w:asciiTheme="minorBidi" w:eastAsiaTheme="majorEastAsia" w:hAnsiTheme="minorBidi" w:cstheme="minorBidi"/>
          <w:color w:val="000000" w:themeColor="text1"/>
          <w:sz w:val="22"/>
          <w:szCs w:val="22"/>
        </w:rPr>
        <w:footnoteReference w:id="5"/>
      </w:r>
      <w:r>
        <w:rPr>
          <w:rFonts w:asciiTheme="minorBidi" w:hAnsiTheme="minorBidi" w:cstheme="minorBidi"/>
          <w:color w:val="000000" w:themeColor="text1"/>
          <w:sz w:val="22"/>
          <w:szCs w:val="22"/>
        </w:rPr>
        <w:t>:</w:t>
      </w:r>
    </w:p>
    <w:p w14:paraId="7821B09F" w14:textId="77777777" w:rsidR="003B0596" w:rsidRPr="00507E24" w:rsidRDefault="003B0596" w:rsidP="003B0596">
      <w:pPr>
        <w:pStyle w:val="p1"/>
        <w:spacing w:line="360" w:lineRule="auto"/>
        <w:ind w:left="567"/>
        <w:jc w:val="both"/>
        <w:rPr>
          <w:rFonts w:asciiTheme="minorBidi" w:hAnsiTheme="minorBidi" w:cstheme="minorBidi"/>
          <w:i/>
          <w:iCs/>
          <w:sz w:val="22"/>
          <w:szCs w:val="22"/>
        </w:rPr>
      </w:pPr>
      <w:r>
        <w:rPr>
          <w:rFonts w:asciiTheme="minorBidi" w:hAnsiTheme="minorBidi" w:cstheme="minorBidi"/>
          <w:i/>
          <w:iCs/>
          <w:sz w:val="22"/>
          <w:szCs w:val="22"/>
        </w:rPr>
        <w:t>“</w:t>
      </w:r>
      <w:r w:rsidRPr="00507E24">
        <w:rPr>
          <w:rFonts w:asciiTheme="minorBidi" w:hAnsiTheme="minorBidi" w:cstheme="minorBidi"/>
          <w:i/>
          <w:iCs/>
          <w:sz w:val="22"/>
          <w:szCs w:val="22"/>
        </w:rPr>
        <w:t xml:space="preserve">Well, I'm pleased to advise that it is, and indeed, at the end of last week, myself and the authority chair signed off the partnership agreement, and it's currently with the Department of Health for counter signature. I would say it has taken us a considerable time to get to this </w:t>
      </w:r>
      <w:r w:rsidRPr="00507E24">
        <w:rPr>
          <w:rFonts w:asciiTheme="minorBidi" w:hAnsiTheme="minorBidi" w:cstheme="minorBidi"/>
          <w:i/>
          <w:iCs/>
          <w:sz w:val="22"/>
          <w:szCs w:val="22"/>
        </w:rPr>
        <w:lastRenderedPageBreak/>
        <w:t>point. The Nicholl Report and all of that, we're talking, what, four years ago? And set out in the minister who commissioned that report at the time, I think it was thought that the RQIA would be the vanguard of these new partnership arrangements and leading, and perhaps signing way beyond others might have, and yet others have adopted partnerships agreements in advance of this. I think it demonstrates the level of anxiety on both the Department of Health and us in RQIA to ensure that what occurred under -- reported under the Nicholl Report will never recur, and we have taken the time to ensure we understand our roles, responsibilities, and how we will engage effectively with each other. And that's been worth, I think, spending that bit of additional time on.</w:t>
      </w:r>
      <w:r>
        <w:rPr>
          <w:rFonts w:asciiTheme="minorBidi" w:hAnsiTheme="minorBidi" w:cstheme="minorBidi"/>
          <w:i/>
          <w:iCs/>
          <w:sz w:val="22"/>
          <w:szCs w:val="22"/>
        </w:rPr>
        <w:t>”</w:t>
      </w:r>
    </w:p>
    <w:p w14:paraId="3F81AD69" w14:textId="77777777" w:rsidR="003B0596" w:rsidRPr="00507E24" w:rsidRDefault="003B0596" w:rsidP="003B0596">
      <w:pPr>
        <w:spacing w:before="120" w:after="240" w:line="360" w:lineRule="auto"/>
        <w:jc w:val="both"/>
        <w:rPr>
          <w:rFonts w:asciiTheme="minorBidi" w:hAnsiTheme="minorBidi" w:cstheme="minorBidi"/>
          <w:color w:val="000000" w:themeColor="text1"/>
          <w:sz w:val="22"/>
          <w:szCs w:val="22"/>
        </w:rPr>
      </w:pPr>
    </w:p>
    <w:p w14:paraId="6CE6737A" w14:textId="77777777" w:rsidR="003B0596" w:rsidRPr="00507E24" w:rsidRDefault="003B0596" w:rsidP="003B0596">
      <w:pPr>
        <w:pStyle w:val="ListParagraph"/>
        <w:numPr>
          <w:ilvl w:val="0"/>
          <w:numId w:val="1"/>
        </w:numPr>
        <w:spacing w:before="120" w:after="240" w:line="360" w:lineRule="auto"/>
        <w:jc w:val="both"/>
        <w:rPr>
          <w:rFonts w:asciiTheme="minorBidi" w:hAnsiTheme="minorBidi" w:cstheme="minorBidi"/>
          <w:color w:val="000000" w:themeColor="text1"/>
          <w:sz w:val="22"/>
          <w:szCs w:val="22"/>
        </w:rPr>
      </w:pPr>
      <w:r w:rsidRPr="00507E24">
        <w:rPr>
          <w:rFonts w:asciiTheme="minorBidi" w:hAnsiTheme="minorBidi" w:cstheme="minorBidi"/>
          <w:color w:val="000000" w:themeColor="text1"/>
          <w:sz w:val="22"/>
          <w:szCs w:val="22"/>
        </w:rPr>
        <w:t xml:space="preserve">It is respectfully submitted that the major advantage which may be taken from these events and developments is that the systems and relationships now in place are a reflection of some movement towards a better understanding and respect for the role and function of the RQIA.  </w:t>
      </w:r>
    </w:p>
    <w:p w14:paraId="5FE90375" w14:textId="77777777" w:rsidR="003B0596" w:rsidRPr="00507E24" w:rsidRDefault="003B0596" w:rsidP="003B0596">
      <w:pPr>
        <w:pStyle w:val="ListParagraph"/>
        <w:spacing w:before="120" w:after="240" w:line="360" w:lineRule="auto"/>
        <w:ind w:left="567"/>
        <w:jc w:val="both"/>
        <w:rPr>
          <w:rFonts w:asciiTheme="minorBidi" w:hAnsiTheme="minorBidi" w:cstheme="minorBidi"/>
          <w:color w:val="000000" w:themeColor="text1"/>
          <w:sz w:val="22"/>
          <w:szCs w:val="22"/>
        </w:rPr>
      </w:pPr>
    </w:p>
    <w:p w14:paraId="09368E54" w14:textId="77777777" w:rsidR="003B0596" w:rsidRPr="00507E24" w:rsidRDefault="003B0596" w:rsidP="003B0596">
      <w:pPr>
        <w:spacing w:before="120" w:after="240" w:line="360" w:lineRule="auto"/>
        <w:jc w:val="both"/>
        <w:rPr>
          <w:rFonts w:asciiTheme="minorBidi" w:hAnsiTheme="minorBidi" w:cstheme="minorBidi"/>
          <w:b/>
          <w:bCs/>
          <w:color w:val="000000" w:themeColor="text1"/>
          <w:sz w:val="22"/>
          <w:szCs w:val="22"/>
          <w:u w:val="single"/>
        </w:rPr>
      </w:pPr>
      <w:r w:rsidRPr="00507E24">
        <w:rPr>
          <w:rFonts w:asciiTheme="minorBidi" w:hAnsiTheme="minorBidi" w:cstheme="minorBidi"/>
          <w:b/>
          <w:bCs/>
          <w:color w:val="000000" w:themeColor="text1"/>
          <w:sz w:val="22"/>
          <w:szCs w:val="22"/>
          <w:u w:val="single"/>
        </w:rPr>
        <w:t>Inspection of residential care homes, nursing homes and DCAs</w:t>
      </w:r>
    </w:p>
    <w:p w14:paraId="0CFED26F" w14:textId="77777777" w:rsidR="003B0596" w:rsidRPr="00507E24" w:rsidRDefault="003B0596" w:rsidP="003B0596">
      <w:pPr>
        <w:numPr>
          <w:ilvl w:val="0"/>
          <w:numId w:val="1"/>
        </w:numPr>
        <w:spacing w:before="120" w:after="240" w:line="360" w:lineRule="auto"/>
        <w:jc w:val="both"/>
        <w:rPr>
          <w:rFonts w:asciiTheme="minorBidi" w:hAnsiTheme="minorBidi" w:cstheme="minorBidi"/>
          <w:color w:val="000000" w:themeColor="text1"/>
          <w:sz w:val="22"/>
          <w:szCs w:val="22"/>
        </w:rPr>
      </w:pPr>
      <w:r w:rsidRPr="00507E24">
        <w:rPr>
          <w:rFonts w:asciiTheme="minorBidi" w:hAnsiTheme="minorBidi" w:cstheme="minorBidi"/>
          <w:color w:val="000000" w:themeColor="text1"/>
          <w:sz w:val="22"/>
          <w:szCs w:val="22"/>
        </w:rPr>
        <w:t>The Inquiry has received evidence that residential care homes, nursing homes and DCAs are subject to registration and regulation by RQIA on foot of Part III of the 2003 Order and by further statutory provision</w:t>
      </w:r>
      <w:r>
        <w:rPr>
          <w:rFonts w:asciiTheme="minorBidi" w:hAnsiTheme="minorBidi" w:cstheme="minorBidi"/>
          <w:color w:val="000000" w:themeColor="text1"/>
          <w:sz w:val="22"/>
          <w:szCs w:val="22"/>
        </w:rPr>
        <w:t>,</w:t>
      </w:r>
      <w:r w:rsidRPr="00507E24">
        <w:rPr>
          <w:rFonts w:asciiTheme="minorBidi" w:hAnsiTheme="minorBidi" w:cstheme="minorBidi"/>
          <w:color w:val="000000" w:themeColor="text1"/>
          <w:sz w:val="22"/>
          <w:szCs w:val="22"/>
        </w:rPr>
        <w:t xml:space="preserve"> including The Regulation and Improvement Authority (Fees and Frequency of Inspections) Regulations (Northern Ireland) 2005.  DCAs are registered by the RQIA pursuant to The Regulation and Improvement Authority (Fees and Frequency of Inspections (Amendment) Regulations (Northern Ireland) 2007.  These are service specific Regulations and care Standards which RQIA apply in regulating residential and nursing homes and DCAs.  </w:t>
      </w:r>
    </w:p>
    <w:p w14:paraId="26DB9C5B" w14:textId="77777777" w:rsidR="003B0596" w:rsidRPr="00507E24" w:rsidRDefault="003B0596" w:rsidP="003B0596">
      <w:pPr>
        <w:numPr>
          <w:ilvl w:val="0"/>
          <w:numId w:val="1"/>
        </w:numPr>
        <w:spacing w:before="120" w:after="240" w:line="360" w:lineRule="auto"/>
        <w:jc w:val="both"/>
        <w:rPr>
          <w:rFonts w:asciiTheme="minorBidi" w:hAnsiTheme="minorBidi" w:cstheme="minorBidi"/>
          <w:color w:val="000000" w:themeColor="text1"/>
          <w:sz w:val="22"/>
          <w:szCs w:val="22"/>
        </w:rPr>
      </w:pPr>
      <w:r w:rsidRPr="00507E24">
        <w:rPr>
          <w:rFonts w:asciiTheme="minorBidi" w:hAnsiTheme="minorBidi" w:cstheme="minorBidi"/>
          <w:color w:val="000000" w:themeColor="text1"/>
          <w:sz w:val="22"/>
          <w:szCs w:val="22"/>
        </w:rPr>
        <w:t xml:space="preserve">The above-named Regulations from 2005 and 2007 are important.  They determine, for example, that a residential care or nursing home must be inspected, as a minimum, twice in every twelve month period.  They also determine that DCAs must be inspected, as a minimum, once in every twelve month period.   </w:t>
      </w:r>
    </w:p>
    <w:p w14:paraId="520A1318" w14:textId="77777777" w:rsidR="003B0596" w:rsidRPr="00507E24" w:rsidRDefault="003B0596" w:rsidP="003B0596">
      <w:pPr>
        <w:numPr>
          <w:ilvl w:val="0"/>
          <w:numId w:val="1"/>
        </w:numPr>
        <w:spacing w:before="120" w:after="240" w:line="360" w:lineRule="auto"/>
        <w:jc w:val="both"/>
        <w:rPr>
          <w:rFonts w:asciiTheme="minorBidi" w:hAnsiTheme="minorBidi" w:cstheme="minorBidi"/>
          <w:color w:val="000000" w:themeColor="text1"/>
          <w:sz w:val="22"/>
          <w:szCs w:val="22"/>
        </w:rPr>
      </w:pPr>
      <w:r w:rsidRPr="00507E24">
        <w:rPr>
          <w:rFonts w:asciiTheme="minorBidi" w:hAnsiTheme="minorBidi" w:cstheme="minorBidi"/>
          <w:color w:val="000000" w:themeColor="text1"/>
          <w:sz w:val="22"/>
          <w:szCs w:val="22"/>
        </w:rPr>
        <w:t>The Inquiry has heard that the RQIA is not able in practice, to inspect residential care and nursing homes with the frequency set out in the relevant regulations</w:t>
      </w:r>
      <w:r w:rsidRPr="00507E24">
        <w:rPr>
          <w:rStyle w:val="FootnoteReference"/>
          <w:rFonts w:asciiTheme="minorBidi" w:eastAsiaTheme="majorEastAsia" w:hAnsiTheme="minorBidi" w:cstheme="minorBidi"/>
          <w:color w:val="000000" w:themeColor="text1"/>
          <w:sz w:val="22"/>
          <w:szCs w:val="22"/>
        </w:rPr>
        <w:footnoteReference w:id="6"/>
      </w:r>
      <w:r w:rsidRPr="00507E24">
        <w:rPr>
          <w:rFonts w:asciiTheme="minorBidi" w:hAnsiTheme="minorBidi" w:cstheme="minorBidi"/>
          <w:color w:val="000000" w:themeColor="text1"/>
          <w:sz w:val="22"/>
          <w:szCs w:val="22"/>
        </w:rPr>
        <w:t xml:space="preserve">.  </w:t>
      </w:r>
    </w:p>
    <w:p w14:paraId="678B56DC" w14:textId="77777777" w:rsidR="003B0596" w:rsidRPr="00507E24" w:rsidRDefault="003B0596" w:rsidP="003B0596">
      <w:pPr>
        <w:numPr>
          <w:ilvl w:val="0"/>
          <w:numId w:val="1"/>
        </w:numPr>
        <w:spacing w:before="120" w:after="240" w:line="360" w:lineRule="auto"/>
        <w:jc w:val="both"/>
        <w:rPr>
          <w:rFonts w:asciiTheme="minorBidi" w:hAnsiTheme="minorBidi" w:cstheme="minorBidi"/>
          <w:color w:val="000000" w:themeColor="text1"/>
          <w:sz w:val="22"/>
          <w:szCs w:val="22"/>
        </w:rPr>
      </w:pPr>
      <w:r w:rsidRPr="00507E24">
        <w:rPr>
          <w:rFonts w:asciiTheme="minorBidi" w:hAnsiTheme="minorBidi" w:cstheme="minorBidi"/>
          <w:color w:val="000000" w:themeColor="text1"/>
          <w:sz w:val="22"/>
          <w:szCs w:val="22"/>
        </w:rPr>
        <w:t xml:space="preserve">There are several reasons for this. First, the RQIA is insufficiently resourced to carry out the required number of inspections, to an acceptable quality. Equally important,  it is the clear </w:t>
      </w:r>
      <w:r w:rsidRPr="00507E24">
        <w:rPr>
          <w:rFonts w:asciiTheme="minorBidi" w:hAnsiTheme="minorBidi" w:cstheme="minorBidi"/>
          <w:color w:val="000000" w:themeColor="text1"/>
          <w:sz w:val="22"/>
          <w:szCs w:val="22"/>
        </w:rPr>
        <w:lastRenderedPageBreak/>
        <w:t>position of the RQIA, based on experience and professional judgement, that frequency of inspection alone does not safeguard the quality of care provided; and that meeting set intervals for inspection alone is not an appropriate basis for deciding when a service should be inspected.  Of course, all relevant service providers should be regularly inspected by RQIA.  This remains its objective; and it does so; but it also utilises its limited resources to focus attention, through additional inspections and scrutiny, on those services which are indicated (by intelligence, drawn from reports from the operators or the public, including service users; staff; and families) to be in difficulty.</w:t>
      </w:r>
    </w:p>
    <w:p w14:paraId="67901946" w14:textId="77777777" w:rsidR="003B0596" w:rsidRPr="00507E24" w:rsidRDefault="003B0596" w:rsidP="003B0596">
      <w:pPr>
        <w:numPr>
          <w:ilvl w:val="0"/>
          <w:numId w:val="1"/>
        </w:numPr>
        <w:spacing w:before="120" w:after="240" w:line="360" w:lineRule="auto"/>
        <w:jc w:val="both"/>
        <w:rPr>
          <w:rFonts w:asciiTheme="minorBidi" w:hAnsiTheme="minorBidi" w:cstheme="minorBidi"/>
          <w:color w:val="000000" w:themeColor="text1"/>
          <w:sz w:val="22"/>
          <w:szCs w:val="22"/>
        </w:rPr>
      </w:pPr>
      <w:r w:rsidRPr="00507E24">
        <w:rPr>
          <w:rFonts w:asciiTheme="minorBidi" w:hAnsiTheme="minorBidi" w:cstheme="minorBidi"/>
          <w:color w:val="000000" w:themeColor="text1"/>
          <w:sz w:val="22"/>
          <w:szCs w:val="22"/>
        </w:rPr>
        <w:t xml:space="preserve">The RQIA now arranges inspections in line with what it submits is a more effective methodology.  Under this, inspections are carried out to all </w:t>
      </w:r>
      <w:r w:rsidRPr="00507E24">
        <w:rPr>
          <w:rFonts w:asciiTheme="minorBidi" w:hAnsiTheme="minorBidi" w:cstheme="minorBidi"/>
          <w:sz w:val="22"/>
          <w:szCs w:val="22"/>
        </w:rPr>
        <w:t>care homes</w:t>
      </w:r>
      <w:r w:rsidRPr="00507E24">
        <w:rPr>
          <w:rFonts w:asciiTheme="minorBidi" w:hAnsiTheme="minorBidi" w:cstheme="minorBidi"/>
          <w:color w:val="000000" w:themeColor="text1"/>
          <w:sz w:val="22"/>
          <w:szCs w:val="22"/>
        </w:rPr>
        <w:t xml:space="preserve"> at least once annually. </w:t>
      </w:r>
      <w:r w:rsidRPr="00507E24">
        <w:rPr>
          <w:rFonts w:asciiTheme="minorBidi" w:hAnsiTheme="minorBidi" w:cstheme="minorBidi"/>
          <w:sz w:val="22"/>
          <w:szCs w:val="22"/>
        </w:rPr>
        <w:t xml:space="preserve">Additionally, inspections are conducted on the basis of risk assessment based on </w:t>
      </w:r>
      <w:r w:rsidRPr="00507E24">
        <w:rPr>
          <w:rFonts w:asciiTheme="minorBidi" w:hAnsiTheme="minorBidi" w:cstheme="minorBidi"/>
          <w:color w:val="000000" w:themeColor="text1"/>
          <w:sz w:val="22"/>
          <w:szCs w:val="22"/>
        </w:rPr>
        <w:t xml:space="preserve">intelligence and the judgment of the RQIA’s professional staff.   The RQIA seeks to have these important “real life” factors embedded into the basis for inspections of residential care, nursing homes and DCAs going forward.  </w:t>
      </w:r>
    </w:p>
    <w:p w14:paraId="1E268D17" w14:textId="77777777" w:rsidR="003B0596" w:rsidRPr="00507E24" w:rsidRDefault="003B0596" w:rsidP="003B0596">
      <w:pPr>
        <w:numPr>
          <w:ilvl w:val="0"/>
          <w:numId w:val="1"/>
        </w:numPr>
        <w:spacing w:before="120" w:after="240" w:line="360" w:lineRule="auto"/>
        <w:jc w:val="both"/>
        <w:rPr>
          <w:rFonts w:asciiTheme="minorBidi" w:hAnsiTheme="minorBidi" w:cstheme="minorBidi"/>
          <w:color w:val="000000" w:themeColor="text1"/>
          <w:sz w:val="22"/>
          <w:szCs w:val="22"/>
        </w:rPr>
      </w:pPr>
      <w:r w:rsidRPr="00507E24">
        <w:rPr>
          <w:rFonts w:asciiTheme="minorBidi" w:hAnsiTheme="minorBidi" w:cstheme="minorBidi"/>
          <w:color w:val="000000" w:themeColor="text1"/>
          <w:sz w:val="22"/>
          <w:szCs w:val="22"/>
        </w:rPr>
        <w:t>In order fully to achieve this change in approach, relevant policy and legislative change is required.  The RQIA re-states the need for modernisation of the current regulatory frameworks for health and social care services in Northern Ireland, with a move to using information and data, including information from service users and families, to identify the quality of service provision, enabling it to take appropriate action.</w:t>
      </w:r>
      <w:r w:rsidRPr="00507E24" w:rsidDel="005E12BA">
        <w:rPr>
          <w:rFonts w:asciiTheme="minorBidi" w:hAnsiTheme="minorBidi" w:cstheme="minorBidi"/>
          <w:color w:val="000000" w:themeColor="text1"/>
          <w:sz w:val="22"/>
          <w:szCs w:val="22"/>
        </w:rPr>
        <w:t xml:space="preserve"> </w:t>
      </w:r>
    </w:p>
    <w:p w14:paraId="47FF6C18" w14:textId="77777777" w:rsidR="003B0596" w:rsidRPr="00507E24" w:rsidRDefault="003B0596" w:rsidP="003B0596">
      <w:pPr>
        <w:spacing w:before="120" w:after="240" w:line="360" w:lineRule="auto"/>
        <w:jc w:val="both"/>
        <w:rPr>
          <w:rFonts w:asciiTheme="minorBidi" w:hAnsiTheme="minorBidi" w:cstheme="minorBidi"/>
          <w:b/>
          <w:bCs/>
          <w:color w:val="000000" w:themeColor="text1"/>
          <w:sz w:val="22"/>
          <w:szCs w:val="22"/>
          <w:u w:val="single"/>
        </w:rPr>
      </w:pPr>
      <w:r w:rsidRPr="00507E24">
        <w:rPr>
          <w:rFonts w:asciiTheme="minorBidi" w:hAnsiTheme="minorBidi" w:cstheme="minorBidi"/>
          <w:b/>
          <w:bCs/>
          <w:color w:val="000000" w:themeColor="text1"/>
          <w:sz w:val="22"/>
          <w:szCs w:val="22"/>
          <w:u w:val="single"/>
        </w:rPr>
        <w:t>General conclusions</w:t>
      </w:r>
    </w:p>
    <w:p w14:paraId="2CE2AC29" w14:textId="77777777" w:rsidR="003B0596" w:rsidRPr="00507E24" w:rsidRDefault="003B0596" w:rsidP="003B0596">
      <w:pPr>
        <w:numPr>
          <w:ilvl w:val="0"/>
          <w:numId w:val="1"/>
        </w:numPr>
        <w:spacing w:before="120" w:after="240" w:line="360" w:lineRule="auto"/>
        <w:jc w:val="both"/>
        <w:rPr>
          <w:rFonts w:asciiTheme="minorBidi" w:hAnsiTheme="minorBidi" w:cstheme="minorBidi"/>
          <w:color w:val="000000" w:themeColor="text1"/>
          <w:sz w:val="22"/>
          <w:szCs w:val="22"/>
        </w:rPr>
      </w:pPr>
      <w:r w:rsidRPr="00507E24">
        <w:rPr>
          <w:rFonts w:asciiTheme="minorBidi" w:hAnsiTheme="minorBidi" w:cstheme="minorBidi"/>
          <w:color w:val="000000" w:themeColor="text1"/>
          <w:sz w:val="22"/>
          <w:szCs w:val="22"/>
        </w:rPr>
        <w:t>The RQIA’s approach to learning from the Covid-19 pandemic, from this Inquiry and from its ongoing experience</w:t>
      </w:r>
      <w:r>
        <w:rPr>
          <w:rFonts w:asciiTheme="minorBidi" w:hAnsiTheme="minorBidi" w:cstheme="minorBidi"/>
          <w:color w:val="000000" w:themeColor="text1"/>
          <w:sz w:val="22"/>
          <w:szCs w:val="22"/>
        </w:rPr>
        <w:t xml:space="preserve"> </w:t>
      </w:r>
      <w:r w:rsidRPr="00507E24">
        <w:rPr>
          <w:rFonts w:asciiTheme="minorBidi" w:hAnsiTheme="minorBidi" w:cstheme="minorBidi"/>
          <w:color w:val="000000" w:themeColor="text1"/>
          <w:sz w:val="22"/>
          <w:szCs w:val="22"/>
        </w:rPr>
        <w:t xml:space="preserve">is not static.  Change, restating its independence,  has already been made, including with the development of the Partnership Agreement with the Department.  </w:t>
      </w:r>
    </w:p>
    <w:p w14:paraId="0EF379C3" w14:textId="77777777" w:rsidR="003B0596" w:rsidRPr="00507E24" w:rsidRDefault="003B0596" w:rsidP="003B0596">
      <w:pPr>
        <w:numPr>
          <w:ilvl w:val="0"/>
          <w:numId w:val="1"/>
        </w:numPr>
        <w:spacing w:before="120" w:after="240" w:line="360" w:lineRule="auto"/>
        <w:jc w:val="both"/>
        <w:rPr>
          <w:rFonts w:asciiTheme="minorBidi" w:hAnsiTheme="minorBidi" w:cstheme="minorBidi"/>
          <w:color w:val="000000" w:themeColor="text1"/>
          <w:sz w:val="22"/>
          <w:szCs w:val="22"/>
        </w:rPr>
      </w:pPr>
      <w:r w:rsidRPr="00507E24">
        <w:rPr>
          <w:rFonts w:asciiTheme="minorBidi" w:hAnsiTheme="minorBidi" w:cstheme="minorBidi"/>
          <w:color w:val="000000" w:themeColor="text1"/>
          <w:sz w:val="22"/>
          <w:szCs w:val="22"/>
        </w:rPr>
        <w:t xml:space="preserve">The RQIA recognises that its own capacity should be reviewed as a result of important issues which have arisen in this Inquiry.  This can be exemplified in a number of ways.  First, in general terms, RQIA is in no doubt of the importance of the role of staff, </w:t>
      </w:r>
      <w:r w:rsidRPr="00507E24">
        <w:rPr>
          <w:rFonts w:asciiTheme="minorBidi" w:hAnsiTheme="minorBidi" w:cstheme="minorBidi"/>
          <w:sz w:val="22"/>
          <w:szCs w:val="22"/>
        </w:rPr>
        <w:t xml:space="preserve">service users </w:t>
      </w:r>
      <w:r w:rsidRPr="00507E24">
        <w:rPr>
          <w:rFonts w:asciiTheme="minorBidi" w:hAnsiTheme="minorBidi" w:cstheme="minorBidi"/>
          <w:color w:val="000000" w:themeColor="text1"/>
          <w:sz w:val="22"/>
          <w:szCs w:val="22"/>
        </w:rPr>
        <w:t xml:space="preserve">and families in relation to providing intelligence and information to assist it in discharging its functions.  The second is in relation to DNACPRs which, although itself a specific and important issue, reflects the wider learning that can be gained from engagement by the RQIA with families and also with the work of other regulators.  </w:t>
      </w:r>
    </w:p>
    <w:p w14:paraId="2D92F1A7" w14:textId="77777777" w:rsidR="003B0596" w:rsidRPr="00507E24" w:rsidRDefault="003B0596" w:rsidP="003B0596">
      <w:pPr>
        <w:numPr>
          <w:ilvl w:val="0"/>
          <w:numId w:val="1"/>
        </w:numPr>
        <w:spacing w:before="120" w:after="240" w:line="360" w:lineRule="auto"/>
        <w:jc w:val="both"/>
        <w:rPr>
          <w:rFonts w:asciiTheme="minorBidi" w:hAnsiTheme="minorBidi" w:cstheme="minorBidi"/>
          <w:color w:val="000000" w:themeColor="text1"/>
          <w:sz w:val="22"/>
          <w:szCs w:val="22"/>
        </w:rPr>
      </w:pPr>
      <w:r w:rsidRPr="00507E24">
        <w:rPr>
          <w:rFonts w:asciiTheme="minorBidi" w:hAnsiTheme="minorBidi" w:cstheme="minorBidi"/>
          <w:color w:val="000000" w:themeColor="text1"/>
          <w:sz w:val="22"/>
          <w:szCs w:val="22"/>
        </w:rPr>
        <w:t xml:space="preserve">The need to ensure that </w:t>
      </w:r>
      <w:r w:rsidRPr="00507E24">
        <w:rPr>
          <w:rFonts w:asciiTheme="minorBidi" w:hAnsiTheme="minorBidi" w:cstheme="minorBidi"/>
          <w:sz w:val="22"/>
          <w:szCs w:val="22"/>
        </w:rPr>
        <w:t xml:space="preserve">there is </w:t>
      </w:r>
      <w:r w:rsidRPr="00507E24">
        <w:rPr>
          <w:rFonts w:asciiTheme="minorBidi" w:hAnsiTheme="minorBidi" w:cstheme="minorBidi"/>
          <w:color w:val="000000" w:themeColor="text1"/>
          <w:sz w:val="22"/>
          <w:szCs w:val="22"/>
        </w:rPr>
        <w:t xml:space="preserve">an up-to-date picture of the readiness of adult social care to react to emergency situations is patently clear.  The RQIA is developing its analysis, which is strengthened by the evidence that it has heard in this module, of the areas of practice and </w:t>
      </w:r>
      <w:r w:rsidRPr="00507E24">
        <w:rPr>
          <w:rFonts w:asciiTheme="minorBidi" w:hAnsiTheme="minorBidi" w:cstheme="minorBidi"/>
          <w:color w:val="000000" w:themeColor="text1"/>
          <w:sz w:val="22"/>
          <w:szCs w:val="22"/>
        </w:rPr>
        <w:lastRenderedPageBreak/>
        <w:t xml:space="preserve">the data which require ongoing attention, and where refinement is needed, </w:t>
      </w:r>
      <w:r w:rsidRPr="00507E24">
        <w:rPr>
          <w:rFonts w:asciiTheme="minorBidi" w:hAnsiTheme="minorBidi" w:cstheme="minorBidi"/>
          <w:sz w:val="22"/>
          <w:szCs w:val="22"/>
        </w:rPr>
        <w:t xml:space="preserve">so that the RQIA may contribute to meeting this requirement.  </w:t>
      </w:r>
      <w:r w:rsidRPr="00507E24">
        <w:rPr>
          <w:rFonts w:asciiTheme="minorBidi" w:hAnsiTheme="minorBidi" w:cstheme="minorBidi"/>
          <w:color w:val="000000" w:themeColor="text1"/>
          <w:sz w:val="22"/>
          <w:szCs w:val="22"/>
        </w:rPr>
        <w:t xml:space="preserve">RQIA is committed to taking practical actions, both in relation to matters around available information and more generally, to improve its ongoing responses and to fortify it, and the adult social care system, against challenging times.    </w:t>
      </w:r>
    </w:p>
    <w:p w14:paraId="794D55E7" w14:textId="77777777" w:rsidR="003B0596" w:rsidRPr="00507E24" w:rsidRDefault="003B0596" w:rsidP="003B0596">
      <w:pPr>
        <w:spacing w:before="120" w:after="240" w:line="360" w:lineRule="auto"/>
        <w:jc w:val="both"/>
        <w:rPr>
          <w:rFonts w:asciiTheme="minorBidi" w:hAnsiTheme="minorBidi" w:cstheme="minorBidi"/>
          <w:color w:val="000000" w:themeColor="text1"/>
          <w:sz w:val="22"/>
          <w:szCs w:val="22"/>
          <w:u w:val="single"/>
        </w:rPr>
      </w:pPr>
      <w:r w:rsidRPr="00507E24">
        <w:rPr>
          <w:rFonts w:asciiTheme="minorBidi" w:hAnsiTheme="minorBidi" w:cstheme="minorBidi"/>
          <w:b/>
          <w:bCs/>
          <w:color w:val="000000" w:themeColor="text1"/>
          <w:sz w:val="22"/>
          <w:szCs w:val="22"/>
          <w:u w:val="single"/>
        </w:rPr>
        <w:t xml:space="preserve">Conclusion </w:t>
      </w:r>
      <w:r w:rsidRPr="00507E24">
        <w:rPr>
          <w:rFonts w:asciiTheme="minorBidi" w:hAnsiTheme="minorBidi" w:cstheme="minorBidi"/>
          <w:color w:val="000000" w:themeColor="text1"/>
          <w:sz w:val="22"/>
          <w:szCs w:val="22"/>
          <w:u w:val="single"/>
        </w:rPr>
        <w:t xml:space="preserve"> </w:t>
      </w:r>
    </w:p>
    <w:p w14:paraId="26E56EA3" w14:textId="77777777" w:rsidR="003B0596" w:rsidRPr="00507E24" w:rsidRDefault="003B0596" w:rsidP="003B0596">
      <w:pPr>
        <w:numPr>
          <w:ilvl w:val="0"/>
          <w:numId w:val="1"/>
        </w:numPr>
        <w:spacing w:before="120" w:after="240" w:line="360" w:lineRule="auto"/>
        <w:jc w:val="both"/>
        <w:rPr>
          <w:rFonts w:asciiTheme="minorBidi" w:hAnsiTheme="minorBidi" w:cstheme="minorBidi"/>
          <w:color w:val="000000" w:themeColor="text1"/>
          <w:sz w:val="22"/>
          <w:szCs w:val="22"/>
        </w:rPr>
      </w:pPr>
      <w:r w:rsidRPr="00507E24">
        <w:rPr>
          <w:rFonts w:asciiTheme="minorBidi" w:hAnsiTheme="minorBidi" w:cstheme="minorBidi"/>
          <w:color w:val="000000" w:themeColor="text1"/>
          <w:sz w:val="22"/>
          <w:szCs w:val="22"/>
        </w:rPr>
        <w:t xml:space="preserve">The RQIA is committed to assisting the Inquiry.  It looks forward to findings and recommendations which will enhance its ability to carry out its core purpose of securing and improving the quality and availability of health and social care services in Northern Ireland more effectively.  In this spirit it has sought to engage with the Inquiry with candour, openness and transparency.  This is reflected in the evidence of the RQIA, acknowledging its shortcomings during the pandemic and seeking where it can improve now and in the future.  The RQIA is committed to listening, reflecting, and putting into action the learning from this Inquiry.  </w:t>
      </w:r>
    </w:p>
    <w:p w14:paraId="4AD23676" w14:textId="77777777" w:rsidR="003B0596" w:rsidRPr="00507E24" w:rsidRDefault="003B0596" w:rsidP="003B0596">
      <w:pPr>
        <w:numPr>
          <w:ilvl w:val="0"/>
          <w:numId w:val="1"/>
        </w:numPr>
        <w:spacing w:before="120" w:after="240" w:line="360" w:lineRule="auto"/>
        <w:jc w:val="both"/>
        <w:rPr>
          <w:rFonts w:asciiTheme="minorBidi" w:hAnsiTheme="minorBidi" w:cstheme="minorBidi"/>
          <w:color w:val="000000" w:themeColor="text1"/>
          <w:sz w:val="22"/>
          <w:szCs w:val="22"/>
        </w:rPr>
      </w:pPr>
      <w:r w:rsidRPr="00507E24">
        <w:rPr>
          <w:rFonts w:asciiTheme="minorBidi" w:hAnsiTheme="minorBidi" w:cstheme="minorBidi"/>
          <w:color w:val="000000" w:themeColor="text1"/>
          <w:sz w:val="22"/>
          <w:szCs w:val="22"/>
        </w:rPr>
        <w:t>The RQIA recognises that more work and change is necessary in order to protect its regulatory function.  It stands ready to take those steps.</w:t>
      </w:r>
    </w:p>
    <w:p w14:paraId="7D801F23" w14:textId="77777777" w:rsidR="003B0596" w:rsidRPr="00507E24" w:rsidRDefault="003B0596" w:rsidP="003B0596">
      <w:pPr>
        <w:spacing w:before="120" w:after="240" w:line="360" w:lineRule="auto"/>
        <w:ind w:left="567"/>
        <w:jc w:val="right"/>
        <w:rPr>
          <w:rFonts w:asciiTheme="minorBidi" w:hAnsiTheme="minorBidi" w:cstheme="minorBidi"/>
          <w:color w:val="000000" w:themeColor="text1"/>
          <w:sz w:val="22"/>
          <w:szCs w:val="22"/>
        </w:rPr>
      </w:pPr>
      <w:r w:rsidRPr="00507E24">
        <w:rPr>
          <w:rFonts w:asciiTheme="minorBidi" w:hAnsiTheme="minorBidi" w:cstheme="minorBidi"/>
          <w:color w:val="000000" w:themeColor="text1"/>
          <w:sz w:val="22"/>
          <w:szCs w:val="22"/>
        </w:rPr>
        <w:t>John Rafferty BL</w:t>
      </w:r>
    </w:p>
    <w:p w14:paraId="37376C7D" w14:textId="77777777" w:rsidR="003B0596" w:rsidRPr="00507E24" w:rsidRDefault="003B0596" w:rsidP="003B0596">
      <w:pPr>
        <w:spacing w:before="120" w:after="240" w:line="360" w:lineRule="auto"/>
        <w:ind w:left="567"/>
        <w:jc w:val="right"/>
        <w:rPr>
          <w:rFonts w:asciiTheme="minorBidi" w:hAnsiTheme="minorBidi" w:cstheme="minorBidi"/>
          <w:color w:val="000000" w:themeColor="text1"/>
          <w:sz w:val="22"/>
          <w:szCs w:val="22"/>
        </w:rPr>
      </w:pPr>
      <w:r w:rsidRPr="00507E24">
        <w:rPr>
          <w:rFonts w:asciiTheme="minorBidi" w:hAnsiTheme="minorBidi" w:cstheme="minorBidi"/>
          <w:color w:val="000000" w:themeColor="text1"/>
          <w:sz w:val="22"/>
          <w:szCs w:val="22"/>
        </w:rPr>
        <w:t>The Bar Library, Belfast</w:t>
      </w:r>
    </w:p>
    <w:p w14:paraId="6449CB1A" w14:textId="77777777" w:rsidR="003B0596" w:rsidRPr="00507E24" w:rsidRDefault="003B0596" w:rsidP="003B0596">
      <w:pPr>
        <w:spacing w:before="120" w:after="240" w:line="360" w:lineRule="auto"/>
        <w:ind w:left="567"/>
        <w:jc w:val="right"/>
        <w:rPr>
          <w:rFonts w:asciiTheme="minorBidi" w:hAnsiTheme="minorBidi" w:cstheme="minorBidi"/>
          <w:color w:val="000000" w:themeColor="text1"/>
          <w:sz w:val="22"/>
          <w:szCs w:val="22"/>
        </w:rPr>
      </w:pPr>
      <w:r w:rsidRPr="00507E24">
        <w:rPr>
          <w:rFonts w:asciiTheme="minorBidi" w:hAnsiTheme="minorBidi" w:cstheme="minorBidi"/>
          <w:color w:val="000000" w:themeColor="text1"/>
          <w:sz w:val="22"/>
          <w:szCs w:val="22"/>
        </w:rPr>
        <w:t>September 2025</w:t>
      </w:r>
    </w:p>
    <w:p w14:paraId="7E01A086" w14:textId="77777777" w:rsidR="003B0596" w:rsidRPr="00507E24" w:rsidRDefault="003B0596" w:rsidP="003B0596">
      <w:pPr>
        <w:spacing w:before="120" w:after="240" w:line="360" w:lineRule="auto"/>
        <w:ind w:left="567"/>
        <w:jc w:val="right"/>
        <w:rPr>
          <w:rFonts w:asciiTheme="minorBidi" w:hAnsiTheme="minorBidi" w:cstheme="minorBidi"/>
          <w:color w:val="000000" w:themeColor="text1"/>
          <w:sz w:val="22"/>
          <w:szCs w:val="22"/>
        </w:rPr>
      </w:pPr>
    </w:p>
    <w:p w14:paraId="1F782D17" w14:textId="77777777" w:rsidR="003B0596" w:rsidRPr="00507E24" w:rsidRDefault="003B0596" w:rsidP="003B0596">
      <w:pPr>
        <w:spacing w:before="120" w:after="240" w:line="360" w:lineRule="auto"/>
        <w:ind w:left="567"/>
        <w:jc w:val="right"/>
        <w:rPr>
          <w:rFonts w:asciiTheme="minorBidi" w:hAnsiTheme="minorBidi" w:cstheme="minorBidi"/>
          <w:color w:val="000000" w:themeColor="text1"/>
          <w:sz w:val="22"/>
          <w:szCs w:val="22"/>
        </w:rPr>
      </w:pPr>
      <w:r w:rsidRPr="00507E24">
        <w:rPr>
          <w:rFonts w:asciiTheme="minorBidi" w:hAnsiTheme="minorBidi" w:cstheme="minorBidi"/>
          <w:color w:val="000000" w:themeColor="text1"/>
          <w:sz w:val="22"/>
          <w:szCs w:val="22"/>
        </w:rPr>
        <w:t>Instructed by DWF Law LLP</w:t>
      </w:r>
      <w:r w:rsidRPr="00507E24">
        <w:rPr>
          <w:rFonts w:asciiTheme="minorBidi" w:hAnsiTheme="minorBidi" w:cstheme="minorBidi"/>
          <w:color w:val="D60056"/>
          <w:sz w:val="22"/>
          <w:szCs w:val="22"/>
        </w:rPr>
        <w:br/>
      </w:r>
      <w:r w:rsidRPr="00507E24">
        <w:rPr>
          <w:rFonts w:asciiTheme="minorBidi" w:hAnsiTheme="minorBidi" w:cstheme="minorBidi"/>
          <w:color w:val="000000"/>
          <w:sz w:val="22"/>
          <w:szCs w:val="22"/>
        </w:rPr>
        <w:t>20 Fenchurch Street London EC3M 3AG</w:t>
      </w:r>
    </w:p>
    <w:p w14:paraId="64404246" w14:textId="77777777" w:rsidR="00793645" w:rsidRDefault="00793645"/>
    <w:sectPr w:rsidR="00793645" w:rsidSect="003B0596">
      <w:headerReference w:type="even" r:id="rId7"/>
      <w:footerReference w:type="even" r:id="rId8"/>
      <w:footerReference w:type="default" r:id="rId9"/>
      <w:pgSz w:w="11909" w:h="16834" w:code="9"/>
      <w:pgMar w:top="1191" w:right="1247" w:bottom="1134" w:left="124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02AE9" w14:textId="77777777" w:rsidR="000C22E4" w:rsidRDefault="000C22E4" w:rsidP="003B0596">
      <w:r>
        <w:separator/>
      </w:r>
    </w:p>
  </w:endnote>
  <w:endnote w:type="continuationSeparator" w:id="0">
    <w:p w14:paraId="408EE588" w14:textId="77777777" w:rsidR="000C22E4" w:rsidRDefault="000C22E4" w:rsidP="003B0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w:altName w:val="Bookman Old Style"/>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F757F" w14:textId="77777777" w:rsidR="00000000" w:rsidRDefault="00000000" w:rsidP="00803B0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525B4BD2" w14:textId="77777777" w:rsidR="00000000" w:rsidRDefault="00000000" w:rsidP="00691685">
    <w:pPr>
      <w:pStyle w:val="Footer"/>
      <w:ind w:right="360"/>
    </w:pPr>
  </w:p>
  <w:p w14:paraId="1378AA75" w14:textId="77777777" w:rsidR="00000000" w:rsidRDefault="00000000"/>
  <w:p w14:paraId="173004F3" w14:textId="77777777" w:rsidR="00000000" w:rsidRDefault="00000000"/>
  <w:p w14:paraId="283AABD4"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36C5D" w14:textId="77777777" w:rsidR="00000000" w:rsidRDefault="00000000" w:rsidP="00803B0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7</w:t>
    </w:r>
    <w:r>
      <w:rPr>
        <w:rStyle w:val="PageNumber"/>
        <w:rFonts w:eastAsiaTheme="majorEastAsia"/>
      </w:rPr>
      <w:fldChar w:fldCharType="end"/>
    </w:r>
  </w:p>
  <w:p w14:paraId="0B00E303" w14:textId="77777777" w:rsidR="00000000" w:rsidRDefault="00000000" w:rsidP="00691685">
    <w:pPr>
      <w:pStyle w:val="Footer"/>
      <w:framePr w:wrap="around" w:vAnchor="text" w:hAnchor="page" w:x="10321" w:y="7"/>
      <w:ind w:right="360"/>
    </w:pPr>
  </w:p>
  <w:p w14:paraId="3C11988C" w14:textId="77777777" w:rsidR="00000000" w:rsidRDefault="00000000"/>
  <w:p w14:paraId="0A15FE04" w14:textId="77777777" w:rsidR="00000000" w:rsidRDefault="00000000"/>
  <w:p w14:paraId="08BE9A0D"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B1F17" w14:textId="77777777" w:rsidR="000C22E4" w:rsidRDefault="000C22E4" w:rsidP="003B0596">
      <w:r>
        <w:separator/>
      </w:r>
    </w:p>
  </w:footnote>
  <w:footnote w:type="continuationSeparator" w:id="0">
    <w:p w14:paraId="0B40CECE" w14:textId="77777777" w:rsidR="000C22E4" w:rsidRDefault="000C22E4" w:rsidP="003B0596">
      <w:r>
        <w:continuationSeparator/>
      </w:r>
    </w:p>
  </w:footnote>
  <w:footnote w:id="1">
    <w:p w14:paraId="6066A14C" w14:textId="77777777" w:rsidR="003B0596" w:rsidRPr="00E94CA2" w:rsidRDefault="003B0596" w:rsidP="003B0596">
      <w:pPr>
        <w:pStyle w:val="FootnoteText"/>
        <w:rPr>
          <w:rFonts w:ascii="Arial" w:hAnsi="Arial" w:cs="Arial"/>
          <w:sz w:val="22"/>
          <w:szCs w:val="22"/>
          <w:lang w:val="fr-FR"/>
        </w:rPr>
      </w:pPr>
      <w:r w:rsidRPr="00E94CA2">
        <w:rPr>
          <w:rStyle w:val="FootnoteReference"/>
          <w:rFonts w:ascii="Arial" w:eastAsiaTheme="majorEastAsia" w:hAnsi="Arial" w:cs="Arial"/>
          <w:sz w:val="22"/>
          <w:szCs w:val="22"/>
        </w:rPr>
        <w:footnoteRef/>
      </w:r>
      <w:r w:rsidRPr="00E94CA2">
        <w:rPr>
          <w:rFonts w:ascii="Arial" w:hAnsi="Arial" w:cs="Arial"/>
          <w:sz w:val="22"/>
          <w:szCs w:val="22"/>
          <w:lang w:val="fr-FR"/>
        </w:rPr>
        <w:t xml:space="preserve"> </w:t>
      </w:r>
      <w:r w:rsidRPr="00E94CA2">
        <w:rPr>
          <w:rFonts w:ascii="Arial" w:hAnsi="Arial" w:cs="Arial"/>
          <w:sz w:val="22"/>
          <w:szCs w:val="22"/>
        </w:rPr>
        <w:t>§</w:t>
      </w:r>
      <w:r>
        <w:rPr>
          <w:rFonts w:ascii="Arial" w:hAnsi="Arial" w:cs="Arial"/>
          <w:sz w:val="22"/>
          <w:szCs w:val="22"/>
        </w:rPr>
        <w:t xml:space="preserve">20, </w:t>
      </w:r>
      <w:r w:rsidRPr="00E94CA2">
        <w:rPr>
          <w:rFonts w:ascii="Arial" w:hAnsi="Arial" w:cs="Arial"/>
          <w:sz w:val="22"/>
          <w:szCs w:val="22"/>
          <w:lang w:val="fr-FR"/>
        </w:rPr>
        <w:t>INQ000475143/6</w:t>
      </w:r>
    </w:p>
  </w:footnote>
  <w:footnote w:id="2">
    <w:p w14:paraId="5C46C78F" w14:textId="77777777" w:rsidR="003B0596" w:rsidRPr="008E4A5F" w:rsidRDefault="003B0596" w:rsidP="003B0596">
      <w:pPr>
        <w:pStyle w:val="FootnoteText"/>
        <w:rPr>
          <w:rFonts w:ascii="Arial" w:hAnsi="Arial" w:cs="Arial"/>
          <w:sz w:val="22"/>
          <w:szCs w:val="22"/>
          <w:lang w:val="fr-FR"/>
        </w:rPr>
      </w:pPr>
      <w:r w:rsidRPr="008E4A5F">
        <w:rPr>
          <w:rStyle w:val="FootnoteReference"/>
          <w:rFonts w:ascii="Arial" w:eastAsiaTheme="majorEastAsia" w:hAnsi="Arial" w:cs="Arial"/>
          <w:sz w:val="22"/>
          <w:szCs w:val="22"/>
        </w:rPr>
        <w:footnoteRef/>
      </w:r>
      <w:r w:rsidRPr="008E4A5F">
        <w:rPr>
          <w:rFonts w:ascii="Arial" w:hAnsi="Arial" w:cs="Arial"/>
          <w:sz w:val="22"/>
          <w:szCs w:val="22"/>
          <w:lang w:val="fr-FR"/>
        </w:rPr>
        <w:t xml:space="preserve"> </w:t>
      </w:r>
      <w:r w:rsidRPr="008E4A5F">
        <w:rPr>
          <w:rFonts w:ascii="Arial" w:hAnsi="Arial" w:cs="Arial"/>
          <w:sz w:val="22"/>
          <w:szCs w:val="22"/>
        </w:rPr>
        <w:t xml:space="preserve">§58, </w:t>
      </w:r>
      <w:r w:rsidRPr="008E4A5F">
        <w:rPr>
          <w:rFonts w:ascii="Arial" w:hAnsi="Arial" w:cs="Arial"/>
          <w:sz w:val="22"/>
          <w:szCs w:val="22"/>
          <w:lang w:val="fr-FR"/>
        </w:rPr>
        <w:t>INQ000475143/17</w:t>
      </w:r>
    </w:p>
  </w:footnote>
  <w:footnote w:id="3">
    <w:p w14:paraId="2262A8D2" w14:textId="77777777" w:rsidR="003B0596" w:rsidRPr="00E94CA2" w:rsidRDefault="003B0596" w:rsidP="003B0596">
      <w:pPr>
        <w:pStyle w:val="FootnoteText"/>
        <w:rPr>
          <w:rFonts w:ascii="Arial" w:hAnsi="Arial" w:cs="Arial"/>
          <w:lang w:val="fr-FR"/>
        </w:rPr>
      </w:pPr>
      <w:r w:rsidRPr="008E4A5F">
        <w:rPr>
          <w:rStyle w:val="FootnoteReference"/>
          <w:rFonts w:ascii="Arial" w:eastAsiaTheme="majorEastAsia" w:hAnsi="Arial" w:cs="Arial"/>
          <w:sz w:val="22"/>
          <w:szCs w:val="22"/>
        </w:rPr>
        <w:footnoteRef/>
      </w:r>
      <w:r w:rsidRPr="008E4A5F">
        <w:rPr>
          <w:rFonts w:ascii="Arial" w:hAnsi="Arial" w:cs="Arial"/>
          <w:sz w:val="22"/>
          <w:szCs w:val="22"/>
          <w:lang w:val="fr-FR"/>
        </w:rPr>
        <w:t xml:space="preserve"> </w:t>
      </w:r>
      <w:r w:rsidRPr="008E4A5F">
        <w:rPr>
          <w:rFonts w:ascii="Arial" w:hAnsi="Arial" w:cs="Arial"/>
          <w:sz w:val="22"/>
          <w:szCs w:val="22"/>
        </w:rPr>
        <w:t xml:space="preserve">§66-67, </w:t>
      </w:r>
      <w:r w:rsidRPr="008E4A5F">
        <w:rPr>
          <w:rFonts w:ascii="Arial" w:hAnsi="Arial" w:cs="Arial"/>
          <w:sz w:val="22"/>
          <w:szCs w:val="22"/>
          <w:lang w:val="fr-FR"/>
        </w:rPr>
        <w:t>INQ000475143/20</w:t>
      </w:r>
    </w:p>
  </w:footnote>
  <w:footnote w:id="4">
    <w:p w14:paraId="3DF33B09" w14:textId="77777777" w:rsidR="003B0596" w:rsidRPr="00E94CA2" w:rsidRDefault="003B0596" w:rsidP="003B0596">
      <w:pPr>
        <w:pStyle w:val="FootnoteText"/>
        <w:rPr>
          <w:rFonts w:asciiTheme="minorBidi" w:hAnsiTheme="minorBidi" w:cstheme="minorBidi"/>
          <w:sz w:val="22"/>
          <w:szCs w:val="22"/>
          <w:lang w:val="fr-FR"/>
        </w:rPr>
      </w:pPr>
      <w:r w:rsidRPr="00507E24">
        <w:rPr>
          <w:rStyle w:val="FootnoteReference"/>
          <w:rFonts w:asciiTheme="minorBidi" w:eastAsiaTheme="majorEastAsia" w:hAnsiTheme="minorBidi" w:cstheme="minorBidi"/>
          <w:sz w:val="22"/>
          <w:szCs w:val="22"/>
        </w:rPr>
        <w:footnoteRef/>
      </w:r>
      <w:r w:rsidRPr="00E94CA2">
        <w:rPr>
          <w:rFonts w:asciiTheme="minorBidi" w:hAnsiTheme="minorBidi" w:cstheme="minorBidi"/>
          <w:sz w:val="22"/>
          <w:szCs w:val="22"/>
          <w:lang w:val="fr-FR"/>
        </w:rPr>
        <w:t xml:space="preserve"> [5/91/14-16]</w:t>
      </w:r>
    </w:p>
  </w:footnote>
  <w:footnote w:id="5">
    <w:p w14:paraId="372C8B55" w14:textId="77777777" w:rsidR="003B0596" w:rsidRPr="00B3673A" w:rsidRDefault="003B0596" w:rsidP="003B0596">
      <w:pPr>
        <w:pStyle w:val="FootnoteText"/>
        <w:rPr>
          <w:rFonts w:asciiTheme="minorBidi" w:hAnsiTheme="minorBidi" w:cstheme="minorBidi"/>
          <w:sz w:val="22"/>
          <w:szCs w:val="22"/>
        </w:rPr>
      </w:pPr>
      <w:r w:rsidRPr="00B3673A">
        <w:rPr>
          <w:rStyle w:val="FootnoteReference"/>
          <w:rFonts w:asciiTheme="minorBidi" w:eastAsiaTheme="majorEastAsia" w:hAnsiTheme="minorBidi" w:cstheme="minorBidi"/>
          <w:sz w:val="22"/>
          <w:szCs w:val="22"/>
        </w:rPr>
        <w:footnoteRef/>
      </w:r>
      <w:r w:rsidRPr="00B3673A">
        <w:rPr>
          <w:rFonts w:asciiTheme="minorBidi" w:hAnsiTheme="minorBidi" w:cstheme="minorBidi"/>
          <w:sz w:val="22"/>
          <w:szCs w:val="22"/>
        </w:rPr>
        <w:t xml:space="preserve"> [5/93/17 – 5/94/12]</w:t>
      </w:r>
    </w:p>
  </w:footnote>
  <w:footnote w:id="6">
    <w:p w14:paraId="42EA0529" w14:textId="77777777" w:rsidR="003B0596" w:rsidRPr="00E94CA2" w:rsidRDefault="003B0596" w:rsidP="003B0596">
      <w:pPr>
        <w:pStyle w:val="FootnoteText"/>
        <w:rPr>
          <w:rFonts w:ascii="Arial" w:hAnsi="Arial" w:cs="Arial"/>
          <w:sz w:val="22"/>
          <w:szCs w:val="22"/>
          <w:lang w:val="fr-FR"/>
        </w:rPr>
      </w:pPr>
      <w:r w:rsidRPr="00E94CA2">
        <w:rPr>
          <w:rStyle w:val="FootnoteReference"/>
          <w:rFonts w:ascii="Arial" w:eastAsiaTheme="majorEastAsia" w:hAnsi="Arial" w:cs="Arial"/>
          <w:sz w:val="22"/>
          <w:szCs w:val="22"/>
        </w:rPr>
        <w:footnoteRef/>
      </w:r>
      <w:r w:rsidRPr="00E94CA2">
        <w:rPr>
          <w:rFonts w:ascii="Arial" w:hAnsi="Arial" w:cs="Arial"/>
          <w:sz w:val="22"/>
          <w:szCs w:val="22"/>
          <w:lang w:val="fr-FR"/>
        </w:rPr>
        <w:t xml:space="preserve"> §117</w:t>
      </w:r>
      <w:r>
        <w:rPr>
          <w:rFonts w:ascii="Arial" w:hAnsi="Arial" w:cs="Arial"/>
          <w:sz w:val="22"/>
          <w:szCs w:val="22"/>
          <w:lang w:val="fr-FR"/>
        </w:rPr>
        <w:t xml:space="preserve">, </w:t>
      </w:r>
      <w:r w:rsidRPr="00E94CA2">
        <w:rPr>
          <w:rFonts w:ascii="Arial" w:hAnsi="Arial" w:cs="Arial"/>
          <w:sz w:val="22"/>
          <w:szCs w:val="22"/>
          <w:lang w:val="fr-FR"/>
        </w:rPr>
        <w:t>INQ000475143/34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4C219" w14:textId="77777777" w:rsidR="00000000" w:rsidRDefault="00000000" w:rsidP="00691685">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4B270881" w14:textId="77777777" w:rsidR="00000000" w:rsidRDefault="00000000">
    <w:pPr>
      <w:pStyle w:val="Header"/>
    </w:pPr>
  </w:p>
  <w:p w14:paraId="337E2B62" w14:textId="77777777" w:rsidR="00000000" w:rsidRDefault="00000000"/>
  <w:p w14:paraId="0A53255F" w14:textId="77777777" w:rsidR="00000000" w:rsidRDefault="00000000"/>
  <w:p w14:paraId="32CD6E07"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B231C"/>
    <w:multiLevelType w:val="multilevel"/>
    <w:tmpl w:val="D0A0261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737"/>
        </w:tabs>
        <w:ind w:left="1418" w:hanging="681"/>
      </w:pPr>
      <w:rPr>
        <w:rFonts w:hint="default"/>
      </w:rPr>
    </w:lvl>
    <w:lvl w:ilvl="2">
      <w:start w:val="1"/>
      <w:numFmt w:val="lowerRoman"/>
      <w:lvlText w:val="%3."/>
      <w:lvlJc w:val="left"/>
      <w:pPr>
        <w:tabs>
          <w:tab w:val="num" w:pos="2098"/>
        </w:tabs>
        <w:ind w:left="2155" w:hanging="624"/>
      </w:pPr>
      <w:rPr>
        <w:rFonts w:hint="default"/>
      </w:rPr>
    </w:lvl>
    <w:lvl w:ilvl="3">
      <w:start w:val="1"/>
      <w:numFmt w:val="decimal"/>
      <w:lvlText w:val="(%4)"/>
      <w:lvlJc w:val="left"/>
      <w:pPr>
        <w:tabs>
          <w:tab w:val="num" w:pos="1701"/>
        </w:tabs>
        <w:ind w:left="1701"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79124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ochetDocumentName" w:val="Document3"/>
  </w:docVars>
  <w:rsids>
    <w:rsidRoot w:val="003B0596"/>
    <w:rsid w:val="000C22E4"/>
    <w:rsid w:val="003B0596"/>
    <w:rsid w:val="003F6DF7"/>
    <w:rsid w:val="004B5287"/>
    <w:rsid w:val="00617F3C"/>
    <w:rsid w:val="00793645"/>
    <w:rsid w:val="00B43E48"/>
    <w:rsid w:val="00C021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D76CD"/>
  <w15:chartTrackingRefBased/>
  <w15:docId w15:val="{72752A39-DD5B-418B-8C46-B1D602ED8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596"/>
    <w:pPr>
      <w:spacing w:after="0" w:line="240" w:lineRule="auto"/>
    </w:pPr>
    <w:rPr>
      <w:rFonts w:ascii="Bookman" w:eastAsia="Times New Roman" w:hAnsi="Bookman" w:cs="Times New Roman"/>
      <w:kern w:val="0"/>
      <w:lang w:eastAsia="en-GB"/>
      <w14:ligatures w14:val="none"/>
    </w:rPr>
  </w:style>
  <w:style w:type="paragraph" w:styleId="Heading1">
    <w:name w:val="heading 1"/>
    <w:basedOn w:val="Normal"/>
    <w:next w:val="Normal"/>
    <w:link w:val="Heading1Char"/>
    <w:uiPriority w:val="9"/>
    <w:qFormat/>
    <w:rsid w:val="003B05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05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05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05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05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05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05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05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05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5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05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05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05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05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05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5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5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596"/>
    <w:rPr>
      <w:rFonts w:eastAsiaTheme="majorEastAsia" w:cstheme="majorBidi"/>
      <w:color w:val="272727" w:themeColor="text1" w:themeTint="D8"/>
    </w:rPr>
  </w:style>
  <w:style w:type="paragraph" w:styleId="Title">
    <w:name w:val="Title"/>
    <w:basedOn w:val="Normal"/>
    <w:next w:val="Normal"/>
    <w:link w:val="TitleChar"/>
    <w:uiPriority w:val="10"/>
    <w:qFormat/>
    <w:rsid w:val="003B05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5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5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05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596"/>
    <w:pPr>
      <w:spacing w:before="160"/>
      <w:jc w:val="center"/>
    </w:pPr>
    <w:rPr>
      <w:i/>
      <w:iCs/>
      <w:color w:val="404040" w:themeColor="text1" w:themeTint="BF"/>
    </w:rPr>
  </w:style>
  <w:style w:type="character" w:customStyle="1" w:styleId="QuoteChar">
    <w:name w:val="Quote Char"/>
    <w:basedOn w:val="DefaultParagraphFont"/>
    <w:link w:val="Quote"/>
    <w:uiPriority w:val="29"/>
    <w:rsid w:val="003B0596"/>
    <w:rPr>
      <w:i/>
      <w:iCs/>
      <w:color w:val="404040" w:themeColor="text1" w:themeTint="BF"/>
    </w:rPr>
  </w:style>
  <w:style w:type="paragraph" w:styleId="ListParagraph">
    <w:name w:val="List Paragraph"/>
    <w:aliases w:val="Dot pt,No Spacing1,List Paragraph Char Char Char,Indicator Text,Numbered Para 1,List Paragraph1,Bullet Points,MAIN CONTENT,List Paragraph2,OBC Bullet,List Paragraph11,List Paragraph12,F5 List Paragraph,Colorful List - Accent 11,Bullet 1,L"/>
    <w:basedOn w:val="Normal"/>
    <w:link w:val="ListParagraphChar"/>
    <w:uiPriority w:val="34"/>
    <w:qFormat/>
    <w:rsid w:val="003B0596"/>
    <w:pPr>
      <w:ind w:left="720"/>
      <w:contextualSpacing/>
    </w:pPr>
  </w:style>
  <w:style w:type="character" w:styleId="IntenseEmphasis">
    <w:name w:val="Intense Emphasis"/>
    <w:basedOn w:val="DefaultParagraphFont"/>
    <w:uiPriority w:val="21"/>
    <w:qFormat/>
    <w:rsid w:val="003B0596"/>
    <w:rPr>
      <w:i/>
      <w:iCs/>
      <w:color w:val="0F4761" w:themeColor="accent1" w:themeShade="BF"/>
    </w:rPr>
  </w:style>
  <w:style w:type="paragraph" w:styleId="IntenseQuote">
    <w:name w:val="Intense Quote"/>
    <w:basedOn w:val="Normal"/>
    <w:next w:val="Normal"/>
    <w:link w:val="IntenseQuoteChar"/>
    <w:uiPriority w:val="30"/>
    <w:qFormat/>
    <w:rsid w:val="003B05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0596"/>
    <w:rPr>
      <w:i/>
      <w:iCs/>
      <w:color w:val="0F4761" w:themeColor="accent1" w:themeShade="BF"/>
    </w:rPr>
  </w:style>
  <w:style w:type="character" w:styleId="IntenseReference">
    <w:name w:val="Intense Reference"/>
    <w:basedOn w:val="DefaultParagraphFont"/>
    <w:uiPriority w:val="32"/>
    <w:qFormat/>
    <w:rsid w:val="003B0596"/>
    <w:rPr>
      <w:b/>
      <w:bCs/>
      <w:smallCaps/>
      <w:color w:val="0F4761" w:themeColor="accent1" w:themeShade="BF"/>
      <w:spacing w:val="5"/>
    </w:rPr>
  </w:style>
  <w:style w:type="paragraph" w:styleId="Header">
    <w:name w:val="header"/>
    <w:basedOn w:val="Normal"/>
    <w:link w:val="HeaderChar"/>
    <w:rsid w:val="003B0596"/>
    <w:pPr>
      <w:tabs>
        <w:tab w:val="center" w:pos="4153"/>
        <w:tab w:val="right" w:pos="8306"/>
      </w:tabs>
    </w:pPr>
  </w:style>
  <w:style w:type="character" w:customStyle="1" w:styleId="HeaderChar">
    <w:name w:val="Header Char"/>
    <w:basedOn w:val="DefaultParagraphFont"/>
    <w:link w:val="Header"/>
    <w:rsid w:val="003B0596"/>
    <w:rPr>
      <w:rFonts w:ascii="Bookman" w:eastAsia="Times New Roman" w:hAnsi="Bookman" w:cs="Times New Roman"/>
      <w:kern w:val="0"/>
      <w:lang w:eastAsia="en-GB"/>
      <w14:ligatures w14:val="none"/>
    </w:rPr>
  </w:style>
  <w:style w:type="character" w:styleId="PageNumber">
    <w:name w:val="page number"/>
    <w:basedOn w:val="DefaultParagraphFont"/>
    <w:rsid w:val="003B0596"/>
  </w:style>
  <w:style w:type="paragraph" w:styleId="FootnoteText">
    <w:name w:val="footnote text"/>
    <w:basedOn w:val="Normal"/>
    <w:link w:val="FootnoteTextChar"/>
    <w:uiPriority w:val="99"/>
    <w:rsid w:val="003B0596"/>
  </w:style>
  <w:style w:type="character" w:customStyle="1" w:styleId="FootnoteTextChar">
    <w:name w:val="Footnote Text Char"/>
    <w:basedOn w:val="DefaultParagraphFont"/>
    <w:link w:val="FootnoteText"/>
    <w:uiPriority w:val="99"/>
    <w:rsid w:val="003B0596"/>
    <w:rPr>
      <w:rFonts w:ascii="Bookman" w:eastAsia="Times New Roman" w:hAnsi="Bookman" w:cs="Times New Roman"/>
      <w:kern w:val="0"/>
      <w:lang w:eastAsia="en-GB"/>
      <w14:ligatures w14:val="none"/>
    </w:rPr>
  </w:style>
  <w:style w:type="character" w:styleId="FootnoteReference">
    <w:name w:val="footnote reference"/>
    <w:basedOn w:val="DefaultParagraphFont"/>
    <w:uiPriority w:val="99"/>
    <w:rsid w:val="003B0596"/>
    <w:rPr>
      <w:vertAlign w:val="superscript"/>
    </w:rPr>
  </w:style>
  <w:style w:type="paragraph" w:styleId="Footer">
    <w:name w:val="footer"/>
    <w:basedOn w:val="Normal"/>
    <w:link w:val="FooterChar"/>
    <w:uiPriority w:val="99"/>
    <w:rsid w:val="003B0596"/>
    <w:pPr>
      <w:tabs>
        <w:tab w:val="center" w:pos="4320"/>
        <w:tab w:val="right" w:pos="8640"/>
      </w:tabs>
    </w:pPr>
  </w:style>
  <w:style w:type="character" w:customStyle="1" w:styleId="FooterChar">
    <w:name w:val="Footer Char"/>
    <w:basedOn w:val="DefaultParagraphFont"/>
    <w:link w:val="Footer"/>
    <w:uiPriority w:val="99"/>
    <w:rsid w:val="003B0596"/>
    <w:rPr>
      <w:rFonts w:ascii="Bookman" w:eastAsia="Times New Roman" w:hAnsi="Bookman" w:cs="Times New Roman"/>
      <w:kern w:val="0"/>
      <w:lang w:eastAsia="en-GB"/>
      <w14:ligatures w14:val="none"/>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2 Char,OBC Bullet Char,List Paragraph11 Char,L Char"/>
    <w:link w:val="ListParagraph"/>
    <w:uiPriority w:val="34"/>
    <w:qFormat/>
    <w:locked/>
    <w:rsid w:val="003B0596"/>
  </w:style>
  <w:style w:type="paragraph" w:customStyle="1" w:styleId="p1">
    <w:name w:val="p1"/>
    <w:basedOn w:val="Normal"/>
    <w:rsid w:val="003B0596"/>
    <w:rPr>
      <w:rFonts w:ascii="Arial" w:hAnsi="Arial" w:cs="Arial"/>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2442</Words>
  <Characters>12896</Characters>
  <Application>Microsoft Office Word</Application>
  <DocSecurity>0</DocSecurity>
  <Lines>214</Lines>
  <Paragraphs>55</Paragraphs>
  <ScaleCrop>false</ScaleCrop>
  <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Dickins</dc:creator>
  <cp:keywords/>
  <dc:description/>
  <cp:lastModifiedBy>Julia Dickins</cp:lastModifiedBy>
  <cp:revision>1</cp:revision>
  <dcterms:created xsi:type="dcterms:W3CDTF">2025-09-08T13:25:00Z</dcterms:created>
  <dcterms:modified xsi:type="dcterms:W3CDTF">2025-09-08T13:26:00Z</dcterms:modified>
</cp:coreProperties>
</file>