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7B54" w14:textId="7DEA1C80" w:rsidR="002E7DE8" w:rsidRPr="00240711" w:rsidRDefault="00697C95" w:rsidP="00240711">
      <w:pPr>
        <w:spacing w:line="360" w:lineRule="auto"/>
        <w:contextualSpacing/>
        <w:jc w:val="center"/>
        <w:rPr>
          <w:rFonts w:ascii="Arial" w:hAnsi="Arial" w:cs="Arial"/>
          <w:b/>
          <w:bCs/>
          <w:sz w:val="22"/>
          <w:szCs w:val="22"/>
        </w:rPr>
      </w:pPr>
      <w:r w:rsidRPr="009334E2">
        <w:rPr>
          <w:rFonts w:ascii="Arial" w:hAnsi="Arial" w:cs="Arial"/>
          <w:b/>
          <w:bCs/>
          <w:sz w:val="22"/>
          <w:szCs w:val="22"/>
        </w:rPr>
        <w:t>UK COVID-19 INQUIRY</w:t>
      </w:r>
    </w:p>
    <w:p w14:paraId="55F46872" w14:textId="77777777" w:rsidR="00697C95" w:rsidRPr="00B42FD8" w:rsidRDefault="00697C95" w:rsidP="00240711">
      <w:pPr>
        <w:spacing w:line="360" w:lineRule="auto"/>
        <w:contextualSpacing/>
        <w:jc w:val="center"/>
        <w:rPr>
          <w:rFonts w:ascii="Arial" w:hAnsi="Arial" w:cs="Arial"/>
          <w:b/>
          <w:bCs/>
          <w:sz w:val="22"/>
          <w:szCs w:val="22"/>
        </w:rPr>
      </w:pPr>
    </w:p>
    <w:p w14:paraId="6C042B72" w14:textId="41DDC0EF" w:rsidR="00697C95" w:rsidRPr="00B42FD8" w:rsidRDefault="00697C95" w:rsidP="00240711">
      <w:pPr>
        <w:spacing w:line="360" w:lineRule="auto"/>
        <w:contextualSpacing/>
        <w:jc w:val="center"/>
        <w:rPr>
          <w:rFonts w:ascii="Arial" w:hAnsi="Arial" w:cs="Arial"/>
          <w:b/>
          <w:bCs/>
          <w:sz w:val="22"/>
          <w:szCs w:val="22"/>
        </w:rPr>
      </w:pPr>
      <w:r w:rsidRPr="00B42FD8">
        <w:rPr>
          <w:rFonts w:ascii="Arial" w:hAnsi="Arial" w:cs="Arial"/>
          <w:b/>
          <w:bCs/>
          <w:sz w:val="22"/>
          <w:szCs w:val="22"/>
        </w:rPr>
        <w:t>MODULE 6 – CARE SECTOR</w:t>
      </w:r>
    </w:p>
    <w:p w14:paraId="62E60DB0" w14:textId="77777777" w:rsidR="00697C95" w:rsidRPr="00B42FD8" w:rsidRDefault="00697C95" w:rsidP="00240711">
      <w:pPr>
        <w:spacing w:line="360" w:lineRule="auto"/>
        <w:contextualSpacing/>
        <w:jc w:val="center"/>
        <w:rPr>
          <w:rFonts w:ascii="Arial" w:hAnsi="Arial" w:cs="Arial"/>
          <w:b/>
          <w:bCs/>
          <w:sz w:val="22"/>
          <w:szCs w:val="22"/>
        </w:rPr>
      </w:pPr>
    </w:p>
    <w:p w14:paraId="7D448083" w14:textId="76D582E7" w:rsidR="00697C95" w:rsidRPr="00B42FD8" w:rsidRDefault="00697C95" w:rsidP="00240711">
      <w:pPr>
        <w:spacing w:line="360" w:lineRule="auto"/>
        <w:contextualSpacing/>
        <w:jc w:val="center"/>
        <w:rPr>
          <w:rFonts w:ascii="Arial" w:hAnsi="Arial" w:cs="Arial"/>
          <w:b/>
          <w:bCs/>
          <w:sz w:val="22"/>
          <w:szCs w:val="22"/>
        </w:rPr>
      </w:pPr>
      <w:r w:rsidRPr="00B42FD8">
        <w:rPr>
          <w:rFonts w:ascii="Arial" w:hAnsi="Arial" w:cs="Arial"/>
          <w:b/>
          <w:bCs/>
          <w:sz w:val="22"/>
          <w:szCs w:val="22"/>
        </w:rPr>
        <w:t>CLOSING STATEMENT ON BEHALF OF PUBLIC HEALTH SCOTLAND</w:t>
      </w:r>
    </w:p>
    <w:p w14:paraId="4D4C760D" w14:textId="433339EA" w:rsidR="00697C95" w:rsidRPr="00B42FD8" w:rsidRDefault="00CC3518" w:rsidP="00240711">
      <w:pPr>
        <w:spacing w:line="360" w:lineRule="auto"/>
        <w:contextualSpacing/>
        <w:jc w:val="both"/>
        <w:rPr>
          <w:rFonts w:ascii="Arial" w:hAnsi="Arial" w:cs="Arial"/>
          <w:sz w:val="22"/>
          <w:szCs w:val="22"/>
        </w:rPr>
      </w:pPr>
      <w:r w:rsidRPr="00B42FD8">
        <w:rPr>
          <w:rFonts w:ascii="Arial" w:hAnsi="Arial" w:cs="Arial"/>
          <w:sz w:val="22"/>
          <w:szCs w:val="22"/>
        </w:rPr>
        <w:tab/>
      </w:r>
    </w:p>
    <w:p w14:paraId="319E7086" w14:textId="77777777" w:rsidR="00CC3518" w:rsidRPr="00B42FD8" w:rsidRDefault="00CC3518" w:rsidP="00240711">
      <w:pPr>
        <w:spacing w:line="360" w:lineRule="auto"/>
        <w:contextualSpacing/>
        <w:jc w:val="both"/>
        <w:rPr>
          <w:rFonts w:ascii="Arial" w:hAnsi="Arial" w:cs="Arial"/>
          <w:sz w:val="22"/>
          <w:szCs w:val="22"/>
        </w:rPr>
      </w:pPr>
    </w:p>
    <w:p w14:paraId="58221EBF" w14:textId="3526525E" w:rsidR="00CC3518" w:rsidRPr="00B42FD8" w:rsidRDefault="00CC3518" w:rsidP="00240711">
      <w:pPr>
        <w:pBdr>
          <w:bottom w:val="single" w:sz="4" w:space="1" w:color="auto"/>
        </w:pBdr>
        <w:spacing w:line="360" w:lineRule="auto"/>
        <w:contextualSpacing/>
        <w:jc w:val="both"/>
        <w:rPr>
          <w:rFonts w:ascii="Arial" w:hAnsi="Arial" w:cs="Arial"/>
          <w:b/>
          <w:bCs/>
          <w:sz w:val="22"/>
          <w:szCs w:val="22"/>
        </w:rPr>
      </w:pPr>
      <w:r w:rsidRPr="00B42FD8">
        <w:rPr>
          <w:rFonts w:ascii="Arial" w:hAnsi="Arial" w:cs="Arial"/>
          <w:b/>
          <w:bCs/>
          <w:sz w:val="22"/>
          <w:szCs w:val="22"/>
        </w:rPr>
        <w:t>Introduction</w:t>
      </w:r>
    </w:p>
    <w:p w14:paraId="5013A66F" w14:textId="77777777" w:rsidR="00697C95" w:rsidRPr="00B42FD8" w:rsidRDefault="00697C95" w:rsidP="00240711">
      <w:pPr>
        <w:spacing w:line="360" w:lineRule="auto"/>
        <w:contextualSpacing/>
        <w:jc w:val="both"/>
        <w:rPr>
          <w:rFonts w:ascii="Arial" w:hAnsi="Arial" w:cs="Arial"/>
          <w:sz w:val="22"/>
          <w:szCs w:val="22"/>
        </w:rPr>
      </w:pPr>
    </w:p>
    <w:p w14:paraId="0E71D2D9" w14:textId="6F2ED8A6" w:rsidR="00697C95" w:rsidRPr="00240711" w:rsidRDefault="00651576"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The </w:t>
      </w:r>
      <w:r w:rsidR="00697C95" w:rsidRPr="00240711">
        <w:rPr>
          <w:rFonts w:ascii="Arial" w:hAnsi="Arial" w:cs="Arial"/>
          <w:sz w:val="22"/>
          <w:szCs w:val="22"/>
        </w:rPr>
        <w:t xml:space="preserve">Module </w:t>
      </w:r>
      <w:r w:rsidRPr="00240711">
        <w:rPr>
          <w:rFonts w:ascii="Arial" w:hAnsi="Arial" w:cs="Arial"/>
          <w:sz w:val="22"/>
          <w:szCs w:val="22"/>
        </w:rPr>
        <w:t xml:space="preserve">6 </w:t>
      </w:r>
      <w:r w:rsidR="0035190F" w:rsidRPr="00240711">
        <w:rPr>
          <w:rFonts w:ascii="Arial" w:hAnsi="Arial" w:cs="Arial"/>
          <w:sz w:val="22"/>
          <w:szCs w:val="22"/>
        </w:rPr>
        <w:t xml:space="preserve">public hearing </w:t>
      </w:r>
      <w:r w:rsidR="00697C95" w:rsidRPr="00240711">
        <w:rPr>
          <w:rFonts w:ascii="Arial" w:hAnsi="Arial" w:cs="Arial"/>
          <w:sz w:val="22"/>
          <w:szCs w:val="22"/>
        </w:rPr>
        <w:t xml:space="preserve">started with </w:t>
      </w:r>
      <w:r w:rsidR="00D757E7" w:rsidRPr="00240711">
        <w:rPr>
          <w:rFonts w:ascii="Arial" w:hAnsi="Arial" w:cs="Arial"/>
          <w:sz w:val="22"/>
          <w:szCs w:val="22"/>
        </w:rPr>
        <w:t>a video on i</w:t>
      </w:r>
      <w:r w:rsidR="00697C95" w:rsidRPr="00240711">
        <w:rPr>
          <w:rFonts w:ascii="Arial" w:hAnsi="Arial" w:cs="Arial"/>
          <w:sz w:val="22"/>
          <w:szCs w:val="22"/>
        </w:rPr>
        <w:t>mpact</w:t>
      </w:r>
      <w:r w:rsidR="00D757E7" w:rsidRPr="00240711">
        <w:rPr>
          <w:rFonts w:ascii="Arial" w:hAnsi="Arial" w:cs="Arial"/>
          <w:sz w:val="22"/>
          <w:szCs w:val="22"/>
        </w:rPr>
        <w:t>,</w:t>
      </w:r>
      <w:r w:rsidRPr="00240711">
        <w:rPr>
          <w:rFonts w:ascii="Arial" w:hAnsi="Arial" w:cs="Arial"/>
          <w:sz w:val="22"/>
          <w:szCs w:val="22"/>
        </w:rPr>
        <w:t xml:space="preserve"> which served as</w:t>
      </w:r>
      <w:r w:rsidR="00697C95" w:rsidRPr="00240711">
        <w:rPr>
          <w:rFonts w:ascii="Arial" w:hAnsi="Arial" w:cs="Arial"/>
          <w:sz w:val="22"/>
          <w:szCs w:val="22"/>
        </w:rPr>
        <w:t xml:space="preserve"> a</w:t>
      </w:r>
      <w:r w:rsidR="00825A9C" w:rsidRPr="00240711">
        <w:rPr>
          <w:rFonts w:ascii="Arial" w:hAnsi="Arial" w:cs="Arial"/>
          <w:sz w:val="22"/>
          <w:szCs w:val="22"/>
        </w:rPr>
        <w:t>n</w:t>
      </w:r>
      <w:r w:rsidR="00697C95" w:rsidRPr="00240711">
        <w:rPr>
          <w:rFonts w:ascii="Arial" w:hAnsi="Arial" w:cs="Arial"/>
          <w:sz w:val="22"/>
          <w:szCs w:val="22"/>
        </w:rPr>
        <w:t xml:space="preserve"> </w:t>
      </w:r>
      <w:r w:rsidR="00825A9C" w:rsidRPr="00240711">
        <w:rPr>
          <w:rFonts w:ascii="Arial" w:hAnsi="Arial" w:cs="Arial"/>
          <w:sz w:val="22"/>
          <w:szCs w:val="22"/>
        </w:rPr>
        <w:t xml:space="preserve">important </w:t>
      </w:r>
      <w:r w:rsidR="00697C95" w:rsidRPr="00240711">
        <w:rPr>
          <w:rFonts w:ascii="Arial" w:hAnsi="Arial" w:cs="Arial"/>
          <w:sz w:val="22"/>
          <w:szCs w:val="22"/>
        </w:rPr>
        <w:t xml:space="preserve">reminder of the </w:t>
      </w:r>
      <w:r w:rsidR="00825A9C" w:rsidRPr="00240711">
        <w:rPr>
          <w:rFonts w:ascii="Arial" w:hAnsi="Arial" w:cs="Arial"/>
          <w:sz w:val="22"/>
          <w:szCs w:val="22"/>
        </w:rPr>
        <w:t>profound effects</w:t>
      </w:r>
      <w:r w:rsidR="00697C95" w:rsidRPr="00240711">
        <w:rPr>
          <w:rFonts w:ascii="Arial" w:hAnsi="Arial" w:cs="Arial"/>
          <w:sz w:val="22"/>
          <w:szCs w:val="22"/>
        </w:rPr>
        <w:t xml:space="preserve"> of the pandemic on the </w:t>
      </w:r>
      <w:r w:rsidR="008D31EE" w:rsidRPr="00240711">
        <w:rPr>
          <w:rFonts w:ascii="Arial" w:hAnsi="Arial" w:cs="Arial"/>
          <w:sz w:val="22"/>
          <w:szCs w:val="22"/>
        </w:rPr>
        <w:t xml:space="preserve">people </w:t>
      </w:r>
      <w:r w:rsidR="0035190F" w:rsidRPr="00240711">
        <w:rPr>
          <w:rFonts w:ascii="Arial" w:hAnsi="Arial" w:cs="Arial"/>
          <w:sz w:val="22"/>
          <w:szCs w:val="22"/>
        </w:rPr>
        <w:t xml:space="preserve">supported by the </w:t>
      </w:r>
      <w:r w:rsidR="00697C95" w:rsidRPr="00240711">
        <w:rPr>
          <w:rFonts w:ascii="Arial" w:hAnsi="Arial" w:cs="Arial"/>
          <w:sz w:val="22"/>
          <w:szCs w:val="22"/>
        </w:rPr>
        <w:t xml:space="preserve">care sector and all those </w:t>
      </w:r>
      <w:r w:rsidR="00055286" w:rsidRPr="00240711">
        <w:rPr>
          <w:rFonts w:ascii="Arial" w:hAnsi="Arial" w:cs="Arial"/>
          <w:sz w:val="22"/>
          <w:szCs w:val="22"/>
        </w:rPr>
        <w:t>associated</w:t>
      </w:r>
      <w:r w:rsidR="00697C95" w:rsidRPr="00240711">
        <w:rPr>
          <w:rFonts w:ascii="Arial" w:hAnsi="Arial" w:cs="Arial"/>
          <w:sz w:val="22"/>
          <w:szCs w:val="22"/>
        </w:rPr>
        <w:t xml:space="preserve"> with it.  During the public hearing the Inquiry heard evidence from witnesses affected by the pandemic, including relatives of the bereaved.  </w:t>
      </w:r>
      <w:r w:rsidR="00900032" w:rsidRPr="00240711">
        <w:rPr>
          <w:rFonts w:ascii="Arial" w:hAnsi="Arial" w:cs="Arial"/>
          <w:sz w:val="22"/>
          <w:szCs w:val="22"/>
        </w:rPr>
        <w:t>Public Health Scotland (</w:t>
      </w:r>
      <w:r w:rsidR="00697C95" w:rsidRPr="00240711">
        <w:rPr>
          <w:rFonts w:ascii="Arial" w:hAnsi="Arial" w:cs="Arial"/>
          <w:sz w:val="22"/>
          <w:szCs w:val="22"/>
        </w:rPr>
        <w:t>PHS</w:t>
      </w:r>
      <w:r w:rsidR="00900032" w:rsidRPr="00240711">
        <w:rPr>
          <w:rFonts w:ascii="Arial" w:hAnsi="Arial" w:cs="Arial"/>
          <w:sz w:val="22"/>
          <w:szCs w:val="22"/>
        </w:rPr>
        <w:t xml:space="preserve">) </w:t>
      </w:r>
      <w:r w:rsidR="00697C95" w:rsidRPr="00240711">
        <w:rPr>
          <w:rFonts w:ascii="Arial" w:hAnsi="Arial" w:cs="Arial"/>
          <w:sz w:val="22"/>
          <w:szCs w:val="22"/>
        </w:rPr>
        <w:t xml:space="preserve">offers </w:t>
      </w:r>
      <w:r w:rsidR="00153CFF" w:rsidRPr="00240711">
        <w:rPr>
          <w:rFonts w:ascii="Arial" w:hAnsi="Arial" w:cs="Arial"/>
          <w:sz w:val="22"/>
          <w:szCs w:val="22"/>
        </w:rPr>
        <w:t xml:space="preserve">its </w:t>
      </w:r>
      <w:r w:rsidR="00697C95" w:rsidRPr="00240711">
        <w:rPr>
          <w:rFonts w:ascii="Arial" w:hAnsi="Arial" w:cs="Arial"/>
          <w:sz w:val="22"/>
          <w:szCs w:val="22"/>
        </w:rPr>
        <w:t xml:space="preserve">condolences to </w:t>
      </w:r>
      <w:r w:rsidR="007C3243" w:rsidRPr="00240711">
        <w:rPr>
          <w:rFonts w:ascii="Arial" w:hAnsi="Arial" w:cs="Arial"/>
          <w:sz w:val="22"/>
          <w:szCs w:val="22"/>
        </w:rPr>
        <w:t>all who have lost loved ones</w:t>
      </w:r>
      <w:r w:rsidR="00697C95" w:rsidRPr="00240711">
        <w:rPr>
          <w:rFonts w:ascii="Arial" w:hAnsi="Arial" w:cs="Arial"/>
          <w:sz w:val="22"/>
          <w:szCs w:val="22"/>
        </w:rPr>
        <w:t xml:space="preserve"> as a result of the pandemic and </w:t>
      </w:r>
      <w:r w:rsidR="007C3243" w:rsidRPr="00240711">
        <w:rPr>
          <w:rFonts w:ascii="Arial" w:hAnsi="Arial" w:cs="Arial"/>
          <w:sz w:val="22"/>
          <w:szCs w:val="22"/>
        </w:rPr>
        <w:t xml:space="preserve">expresses </w:t>
      </w:r>
      <w:r w:rsidR="00697C95" w:rsidRPr="00240711">
        <w:rPr>
          <w:rFonts w:ascii="Arial" w:hAnsi="Arial" w:cs="Arial"/>
          <w:sz w:val="22"/>
          <w:szCs w:val="22"/>
        </w:rPr>
        <w:t xml:space="preserve">sympathy to those who suffered and continue to suffer from </w:t>
      </w:r>
      <w:r w:rsidR="00253897">
        <w:rPr>
          <w:rFonts w:ascii="Arial" w:hAnsi="Arial" w:cs="Arial"/>
          <w:sz w:val="22"/>
          <w:szCs w:val="22"/>
        </w:rPr>
        <w:t>its</w:t>
      </w:r>
      <w:r w:rsidR="00253897" w:rsidRPr="00240711">
        <w:rPr>
          <w:rFonts w:ascii="Arial" w:hAnsi="Arial" w:cs="Arial"/>
          <w:sz w:val="22"/>
          <w:szCs w:val="22"/>
        </w:rPr>
        <w:t xml:space="preserve"> </w:t>
      </w:r>
      <w:r w:rsidR="00697C95" w:rsidRPr="00240711">
        <w:rPr>
          <w:rFonts w:ascii="Arial" w:hAnsi="Arial" w:cs="Arial"/>
          <w:sz w:val="22"/>
          <w:szCs w:val="22"/>
        </w:rPr>
        <w:t>far-ranging and long-lasting impacts.</w:t>
      </w:r>
    </w:p>
    <w:p w14:paraId="0C29FB6B" w14:textId="77777777" w:rsidR="00697C95" w:rsidRPr="00B42FD8" w:rsidRDefault="00697C95" w:rsidP="00240711">
      <w:pPr>
        <w:spacing w:line="360" w:lineRule="auto"/>
        <w:contextualSpacing/>
        <w:jc w:val="both"/>
        <w:rPr>
          <w:rFonts w:ascii="Arial" w:hAnsi="Arial" w:cs="Arial"/>
          <w:sz w:val="22"/>
          <w:szCs w:val="22"/>
        </w:rPr>
      </w:pPr>
    </w:p>
    <w:p w14:paraId="0A3B958C" w14:textId="16FFC7E9" w:rsidR="00697C95" w:rsidRPr="00240711" w:rsidRDefault="00697C95"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PHS </w:t>
      </w:r>
      <w:r w:rsidR="00FD0AE0" w:rsidRPr="00240711">
        <w:rPr>
          <w:rFonts w:ascii="Arial" w:hAnsi="Arial" w:cs="Arial"/>
          <w:sz w:val="22"/>
          <w:szCs w:val="22"/>
        </w:rPr>
        <w:t>is committed</w:t>
      </w:r>
      <w:r w:rsidRPr="00240711">
        <w:rPr>
          <w:rFonts w:ascii="Arial" w:hAnsi="Arial" w:cs="Arial"/>
          <w:sz w:val="22"/>
          <w:szCs w:val="22"/>
        </w:rPr>
        <w:t xml:space="preserve"> to </w:t>
      </w:r>
      <w:r w:rsidR="00FD0AE0" w:rsidRPr="00240711">
        <w:rPr>
          <w:rFonts w:ascii="Arial" w:hAnsi="Arial" w:cs="Arial"/>
          <w:sz w:val="22"/>
          <w:szCs w:val="22"/>
        </w:rPr>
        <w:t>engaging and co</w:t>
      </w:r>
      <w:r w:rsidR="00276A37" w:rsidRPr="00240711">
        <w:rPr>
          <w:rFonts w:ascii="Arial" w:hAnsi="Arial" w:cs="Arial"/>
          <w:sz w:val="22"/>
          <w:szCs w:val="22"/>
        </w:rPr>
        <w:t>-</w:t>
      </w:r>
      <w:r w:rsidR="00FD0AE0" w:rsidRPr="00240711">
        <w:rPr>
          <w:rFonts w:ascii="Arial" w:hAnsi="Arial" w:cs="Arial"/>
          <w:sz w:val="22"/>
          <w:szCs w:val="22"/>
        </w:rPr>
        <w:t>operating</w:t>
      </w:r>
      <w:r w:rsidRPr="00240711">
        <w:rPr>
          <w:rFonts w:ascii="Arial" w:hAnsi="Arial" w:cs="Arial"/>
          <w:sz w:val="22"/>
          <w:szCs w:val="22"/>
        </w:rPr>
        <w:t xml:space="preserve"> with the Inquiry and understands the importance of learning lessons.  It is pleased to have been designated as a core participant in this Module.  It has provided a detailed corporate </w:t>
      </w:r>
      <w:r w:rsidR="0030098B" w:rsidRPr="00240711">
        <w:rPr>
          <w:rFonts w:ascii="Arial" w:hAnsi="Arial" w:cs="Arial"/>
          <w:sz w:val="22"/>
          <w:szCs w:val="22"/>
        </w:rPr>
        <w:t xml:space="preserve">evidence </w:t>
      </w:r>
      <w:r w:rsidRPr="00240711">
        <w:rPr>
          <w:rFonts w:ascii="Arial" w:hAnsi="Arial" w:cs="Arial"/>
          <w:sz w:val="22"/>
          <w:szCs w:val="22"/>
        </w:rPr>
        <w:t xml:space="preserve">statement and was represented throughout the Module.  In addition, the PHS </w:t>
      </w:r>
      <w:r w:rsidR="001F5418" w:rsidRPr="00240711">
        <w:rPr>
          <w:rFonts w:ascii="Arial" w:hAnsi="Arial" w:cs="Arial"/>
          <w:sz w:val="22"/>
          <w:szCs w:val="22"/>
        </w:rPr>
        <w:t xml:space="preserve">Head of Environmental </w:t>
      </w:r>
      <w:r w:rsidRPr="00240711">
        <w:rPr>
          <w:rFonts w:ascii="Arial" w:hAnsi="Arial" w:cs="Arial"/>
          <w:sz w:val="22"/>
          <w:szCs w:val="22"/>
        </w:rPr>
        <w:t xml:space="preserve">and </w:t>
      </w:r>
      <w:r w:rsidR="001F5418" w:rsidRPr="00240711">
        <w:rPr>
          <w:rFonts w:ascii="Arial" w:hAnsi="Arial" w:cs="Arial"/>
          <w:sz w:val="22"/>
          <w:szCs w:val="22"/>
        </w:rPr>
        <w:t>Emergency Response</w:t>
      </w:r>
      <w:r w:rsidRPr="00240711">
        <w:rPr>
          <w:rFonts w:ascii="Arial" w:hAnsi="Arial" w:cs="Arial"/>
          <w:sz w:val="22"/>
          <w:szCs w:val="22"/>
        </w:rPr>
        <w:t xml:space="preserve">, Dr Maria Rossi, gave </w:t>
      </w:r>
      <w:r w:rsidR="00EC03A8" w:rsidRPr="00240711">
        <w:rPr>
          <w:rFonts w:ascii="Arial" w:hAnsi="Arial" w:cs="Arial"/>
          <w:sz w:val="22"/>
          <w:szCs w:val="22"/>
        </w:rPr>
        <w:t xml:space="preserve">oral </w:t>
      </w:r>
      <w:r w:rsidRPr="00240711">
        <w:rPr>
          <w:rFonts w:ascii="Arial" w:hAnsi="Arial" w:cs="Arial"/>
          <w:sz w:val="22"/>
          <w:szCs w:val="22"/>
        </w:rPr>
        <w:t>evidence.</w:t>
      </w:r>
    </w:p>
    <w:p w14:paraId="5E920CD8" w14:textId="77777777" w:rsidR="00697C95" w:rsidRPr="00B42FD8" w:rsidRDefault="00697C95" w:rsidP="00240711">
      <w:pPr>
        <w:spacing w:line="360" w:lineRule="auto"/>
        <w:contextualSpacing/>
        <w:jc w:val="both"/>
        <w:rPr>
          <w:rFonts w:ascii="Arial" w:hAnsi="Arial" w:cs="Arial"/>
          <w:sz w:val="22"/>
          <w:szCs w:val="22"/>
        </w:rPr>
      </w:pPr>
    </w:p>
    <w:p w14:paraId="396E8016" w14:textId="06110769" w:rsidR="00697C95" w:rsidRPr="00240711" w:rsidRDefault="00697C95"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In this submission PHS seeks to add to what has already been said in its corporate statement and by Dr Rossi, and to set out its further reflections </w:t>
      </w:r>
      <w:r w:rsidR="00CC3518" w:rsidRPr="00240711">
        <w:rPr>
          <w:rFonts w:ascii="Arial" w:hAnsi="Arial" w:cs="Arial"/>
          <w:sz w:val="22"/>
          <w:szCs w:val="22"/>
        </w:rPr>
        <w:t>in light of the evidence led at the public hearing.</w:t>
      </w:r>
    </w:p>
    <w:p w14:paraId="3BD5936D" w14:textId="77777777" w:rsidR="00CC3518" w:rsidRPr="00B42FD8" w:rsidRDefault="00CC3518" w:rsidP="00240711">
      <w:pPr>
        <w:spacing w:line="360" w:lineRule="auto"/>
        <w:contextualSpacing/>
        <w:jc w:val="both"/>
        <w:rPr>
          <w:rFonts w:ascii="Arial" w:hAnsi="Arial" w:cs="Arial"/>
          <w:sz w:val="22"/>
          <w:szCs w:val="22"/>
        </w:rPr>
      </w:pPr>
    </w:p>
    <w:p w14:paraId="6A75D84D" w14:textId="733A500A" w:rsidR="00CC3518" w:rsidRPr="00240711" w:rsidRDefault="00546616"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I</w:t>
      </w:r>
      <w:r w:rsidR="00CC3518" w:rsidRPr="00240711">
        <w:rPr>
          <w:rFonts w:ascii="Arial" w:hAnsi="Arial" w:cs="Arial"/>
          <w:sz w:val="22"/>
          <w:szCs w:val="22"/>
        </w:rPr>
        <w:t>t may be useful for PHS to address some confusion that arose in the evidence about the respective roles of PHS and local Directors of Public Health (“</w:t>
      </w:r>
      <w:proofErr w:type="spellStart"/>
      <w:r w:rsidR="00CC3518" w:rsidRPr="00240711">
        <w:rPr>
          <w:rFonts w:ascii="Arial" w:hAnsi="Arial" w:cs="Arial"/>
          <w:sz w:val="22"/>
          <w:szCs w:val="22"/>
        </w:rPr>
        <w:t>DsPH</w:t>
      </w:r>
      <w:proofErr w:type="spellEnd"/>
      <w:r w:rsidR="00CC3518" w:rsidRPr="00240711">
        <w:rPr>
          <w:rFonts w:ascii="Arial" w:hAnsi="Arial" w:cs="Arial"/>
          <w:sz w:val="22"/>
          <w:szCs w:val="22"/>
        </w:rPr>
        <w:t xml:space="preserve">”).  </w:t>
      </w:r>
      <w:r w:rsidR="00996B3D" w:rsidRPr="00240711">
        <w:rPr>
          <w:rFonts w:ascii="Arial" w:hAnsi="Arial" w:cs="Arial"/>
          <w:sz w:val="22"/>
          <w:szCs w:val="22"/>
        </w:rPr>
        <w:t>Some</w:t>
      </w:r>
      <w:r w:rsidR="00CC3518" w:rsidRPr="00240711">
        <w:rPr>
          <w:rFonts w:ascii="Arial" w:hAnsi="Arial" w:cs="Arial"/>
          <w:sz w:val="22"/>
          <w:szCs w:val="22"/>
        </w:rPr>
        <w:t xml:space="preserve"> witnesses referred to their engagement with ‘public health’ around an outbreak. Dr Rossi clarified and explained the respective roles of both parties during her witness session. Essentially, </w:t>
      </w:r>
      <w:proofErr w:type="spellStart"/>
      <w:r w:rsidR="00CC3518" w:rsidRPr="00240711">
        <w:rPr>
          <w:rFonts w:ascii="Arial" w:hAnsi="Arial" w:cs="Arial"/>
          <w:sz w:val="22"/>
          <w:szCs w:val="22"/>
        </w:rPr>
        <w:t>DsPH</w:t>
      </w:r>
      <w:proofErr w:type="spellEnd"/>
      <w:r w:rsidR="00CC3518" w:rsidRPr="00240711">
        <w:rPr>
          <w:rFonts w:ascii="Arial" w:hAnsi="Arial" w:cs="Arial"/>
          <w:sz w:val="22"/>
          <w:szCs w:val="22"/>
        </w:rPr>
        <w:t xml:space="preserve"> are responsible for protecting health in their local board area and are supported in this nationally by PHS. In its witness statement provided to the Inquiry, at paragraph 6.5.11 and section 9.2, PHS sets out these roles in respect of outbreak management (for example, it is the role of the local Health Protection Team, led by the local DPH, to declare and manage local outbreaks and advise care homes on outbreak management, rather </w:t>
      </w:r>
      <w:r w:rsidR="00CC3518" w:rsidRPr="00240711">
        <w:rPr>
          <w:rFonts w:ascii="Arial" w:hAnsi="Arial" w:cs="Arial"/>
          <w:sz w:val="22"/>
          <w:szCs w:val="22"/>
        </w:rPr>
        <w:lastRenderedPageBreak/>
        <w:t>than PHS).</w:t>
      </w:r>
      <w:r w:rsidR="00540A32">
        <w:rPr>
          <w:rStyle w:val="FootnoteReference"/>
          <w:rFonts w:ascii="Arial" w:hAnsi="Arial" w:cs="Arial"/>
          <w:sz w:val="22"/>
          <w:szCs w:val="22"/>
        </w:rPr>
        <w:footnoteReference w:id="1"/>
      </w:r>
      <w:r w:rsidR="00CC3518" w:rsidRPr="00240711">
        <w:rPr>
          <w:rFonts w:ascii="Arial" w:hAnsi="Arial" w:cs="Arial"/>
          <w:sz w:val="22"/>
          <w:szCs w:val="22"/>
        </w:rPr>
        <w:t xml:space="preserve"> PHS would wish the Inquiry to note, however, that it will work with its partners in bringing more clarity </w:t>
      </w:r>
      <w:r w:rsidR="006A4420" w:rsidRPr="00240711">
        <w:rPr>
          <w:rFonts w:ascii="Arial" w:hAnsi="Arial" w:cs="Arial"/>
          <w:sz w:val="22"/>
          <w:szCs w:val="22"/>
        </w:rPr>
        <w:t xml:space="preserve">in how </w:t>
      </w:r>
      <w:r w:rsidR="00DF1CF6" w:rsidRPr="00240711">
        <w:rPr>
          <w:rFonts w:ascii="Arial" w:hAnsi="Arial" w:cs="Arial"/>
          <w:sz w:val="22"/>
          <w:szCs w:val="22"/>
        </w:rPr>
        <w:t xml:space="preserve">respective roles are </w:t>
      </w:r>
      <w:r w:rsidR="001D2D08" w:rsidRPr="00240711">
        <w:rPr>
          <w:rFonts w:ascii="Arial" w:hAnsi="Arial" w:cs="Arial"/>
          <w:sz w:val="22"/>
          <w:szCs w:val="22"/>
        </w:rPr>
        <w:t>set out</w:t>
      </w:r>
      <w:r w:rsidR="00B008FD" w:rsidRPr="00240711">
        <w:rPr>
          <w:rFonts w:ascii="Arial" w:hAnsi="Arial" w:cs="Arial"/>
          <w:sz w:val="22"/>
          <w:szCs w:val="22"/>
        </w:rPr>
        <w:t xml:space="preserve">, </w:t>
      </w:r>
      <w:r w:rsidR="00CC3518" w:rsidRPr="00240711">
        <w:rPr>
          <w:rFonts w:ascii="Arial" w:hAnsi="Arial" w:cs="Arial"/>
          <w:sz w:val="22"/>
          <w:szCs w:val="22"/>
        </w:rPr>
        <w:t xml:space="preserve">in preparedness </w:t>
      </w:r>
      <w:r w:rsidR="001F3680">
        <w:rPr>
          <w:rFonts w:ascii="Arial" w:hAnsi="Arial" w:cs="Arial"/>
          <w:sz w:val="22"/>
          <w:szCs w:val="22"/>
        </w:rPr>
        <w:t>for</w:t>
      </w:r>
      <w:r w:rsidR="001F3680" w:rsidRPr="00240711">
        <w:rPr>
          <w:rFonts w:ascii="Arial" w:hAnsi="Arial" w:cs="Arial"/>
          <w:sz w:val="22"/>
          <w:szCs w:val="22"/>
        </w:rPr>
        <w:t xml:space="preserve"> </w:t>
      </w:r>
      <w:r w:rsidR="00CC3518" w:rsidRPr="00240711">
        <w:rPr>
          <w:rFonts w:ascii="Arial" w:hAnsi="Arial" w:cs="Arial"/>
          <w:sz w:val="22"/>
          <w:szCs w:val="22"/>
        </w:rPr>
        <w:t>another future significant event. PHS recognises the importance of such clarity</w:t>
      </w:r>
      <w:r w:rsidR="00E61622" w:rsidRPr="00240711">
        <w:rPr>
          <w:rFonts w:ascii="Arial" w:hAnsi="Arial" w:cs="Arial"/>
          <w:sz w:val="22"/>
          <w:szCs w:val="22"/>
        </w:rPr>
        <w:t xml:space="preserve"> to stakeholders</w:t>
      </w:r>
      <w:r w:rsidR="00146AF6" w:rsidRPr="00240711">
        <w:rPr>
          <w:rFonts w:ascii="Arial" w:hAnsi="Arial" w:cs="Arial"/>
          <w:sz w:val="22"/>
          <w:szCs w:val="22"/>
        </w:rPr>
        <w:t xml:space="preserve"> in fulfilling their responsibilities in </w:t>
      </w:r>
      <w:r w:rsidR="00A84388" w:rsidRPr="00240711">
        <w:rPr>
          <w:rFonts w:ascii="Arial" w:hAnsi="Arial" w:cs="Arial"/>
          <w:sz w:val="22"/>
          <w:szCs w:val="22"/>
        </w:rPr>
        <w:t>managing outbreaks</w:t>
      </w:r>
      <w:r w:rsidR="00CC3518" w:rsidRPr="00240711">
        <w:rPr>
          <w:rFonts w:ascii="Arial" w:hAnsi="Arial" w:cs="Arial"/>
          <w:sz w:val="22"/>
          <w:szCs w:val="22"/>
        </w:rPr>
        <w:t>.</w:t>
      </w:r>
    </w:p>
    <w:p w14:paraId="73ADB2C1" w14:textId="77777777" w:rsidR="00CC3518" w:rsidRPr="00B42FD8" w:rsidRDefault="00CC3518" w:rsidP="00240711">
      <w:pPr>
        <w:spacing w:line="360" w:lineRule="auto"/>
        <w:contextualSpacing/>
        <w:jc w:val="both"/>
        <w:rPr>
          <w:rFonts w:ascii="Arial" w:hAnsi="Arial" w:cs="Arial"/>
          <w:sz w:val="22"/>
          <w:szCs w:val="22"/>
        </w:rPr>
      </w:pPr>
    </w:p>
    <w:p w14:paraId="10D00B78" w14:textId="77777777" w:rsidR="00CC3518" w:rsidRPr="00B42FD8" w:rsidRDefault="00CC3518" w:rsidP="00240711">
      <w:pPr>
        <w:spacing w:line="360" w:lineRule="auto"/>
        <w:contextualSpacing/>
        <w:jc w:val="both"/>
        <w:rPr>
          <w:rFonts w:ascii="Arial" w:hAnsi="Arial" w:cs="Arial"/>
          <w:sz w:val="22"/>
          <w:szCs w:val="22"/>
        </w:rPr>
      </w:pPr>
    </w:p>
    <w:p w14:paraId="0763EF26" w14:textId="2BF3D243" w:rsidR="00CC3518" w:rsidRPr="00240711" w:rsidRDefault="00CC3518" w:rsidP="00240711">
      <w:pPr>
        <w:pStyle w:val="ListParagraph"/>
        <w:pBdr>
          <w:bottom w:val="single" w:sz="4" w:space="1" w:color="auto"/>
        </w:pBdr>
        <w:spacing w:line="360" w:lineRule="auto"/>
        <w:ind w:left="0"/>
        <w:jc w:val="both"/>
        <w:rPr>
          <w:rFonts w:ascii="Arial" w:hAnsi="Arial" w:cs="Arial"/>
          <w:sz w:val="22"/>
          <w:szCs w:val="22"/>
        </w:rPr>
      </w:pPr>
      <w:r w:rsidRPr="00240711">
        <w:rPr>
          <w:rFonts w:ascii="Arial" w:hAnsi="Arial" w:cs="Arial"/>
          <w:b/>
          <w:bCs/>
          <w:sz w:val="22"/>
          <w:szCs w:val="22"/>
        </w:rPr>
        <w:t>Guidance</w:t>
      </w:r>
    </w:p>
    <w:p w14:paraId="07DF2D1B" w14:textId="77777777" w:rsidR="00CC3518" w:rsidRPr="00B42FD8" w:rsidRDefault="00CC3518" w:rsidP="00240711">
      <w:pPr>
        <w:spacing w:line="360" w:lineRule="auto"/>
        <w:contextualSpacing/>
        <w:jc w:val="both"/>
        <w:rPr>
          <w:rFonts w:ascii="Arial" w:hAnsi="Arial" w:cs="Arial"/>
          <w:sz w:val="22"/>
          <w:szCs w:val="22"/>
        </w:rPr>
      </w:pPr>
    </w:p>
    <w:p w14:paraId="2C25635D" w14:textId="47EB071E" w:rsidR="00265A15" w:rsidRPr="00240711" w:rsidRDefault="007F1F16"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u w:val="single"/>
        </w:rPr>
        <w:t xml:space="preserve">Guidance </w:t>
      </w:r>
      <w:r w:rsidR="003372EE" w:rsidRPr="00240711">
        <w:rPr>
          <w:rFonts w:ascii="Arial" w:hAnsi="Arial" w:cs="Arial"/>
          <w:sz w:val="22"/>
          <w:szCs w:val="22"/>
          <w:u w:val="single"/>
        </w:rPr>
        <w:t>production</w:t>
      </w:r>
      <w:r w:rsidRPr="00240711">
        <w:rPr>
          <w:rFonts w:ascii="Arial" w:hAnsi="Arial" w:cs="Arial"/>
          <w:sz w:val="22"/>
          <w:szCs w:val="22"/>
        </w:rPr>
        <w:t>.  PHS has an important role in the production of public health guidance.  In producing guidance in a rapidly evolving situation</w:t>
      </w:r>
      <w:r w:rsidR="00BC30B0">
        <w:rPr>
          <w:rFonts w:ascii="Arial" w:hAnsi="Arial" w:cs="Arial"/>
          <w:sz w:val="22"/>
          <w:szCs w:val="22"/>
        </w:rPr>
        <w:t>,</w:t>
      </w:r>
      <w:r w:rsidRPr="00240711">
        <w:rPr>
          <w:rFonts w:ascii="Arial" w:hAnsi="Arial" w:cs="Arial"/>
          <w:sz w:val="22"/>
          <w:szCs w:val="22"/>
        </w:rPr>
        <w:t xml:space="preserve"> such as the pandemic</w:t>
      </w:r>
      <w:r w:rsidR="00BC30B0">
        <w:rPr>
          <w:rFonts w:ascii="Arial" w:hAnsi="Arial" w:cs="Arial"/>
          <w:sz w:val="22"/>
          <w:szCs w:val="22"/>
        </w:rPr>
        <w:t>,</w:t>
      </w:r>
      <w:r w:rsidRPr="00240711">
        <w:rPr>
          <w:rFonts w:ascii="Arial" w:hAnsi="Arial" w:cs="Arial"/>
          <w:sz w:val="22"/>
          <w:szCs w:val="22"/>
        </w:rPr>
        <w:t xml:space="preserve"> there is a balance to be struck between keeping guidance up to date and </w:t>
      </w:r>
      <w:r w:rsidR="001F5418" w:rsidRPr="00240711">
        <w:rPr>
          <w:rFonts w:ascii="Arial" w:hAnsi="Arial" w:cs="Arial"/>
          <w:sz w:val="22"/>
          <w:szCs w:val="22"/>
        </w:rPr>
        <w:t xml:space="preserve">overwhelming </w:t>
      </w:r>
      <w:r w:rsidRPr="00240711">
        <w:rPr>
          <w:rFonts w:ascii="Arial" w:hAnsi="Arial" w:cs="Arial"/>
          <w:sz w:val="22"/>
          <w:szCs w:val="22"/>
        </w:rPr>
        <w:t xml:space="preserve">recipients.  PHS listened carefully to the evidence of witnesses who felt that the appropriate balance was not achieved.  Dr Rossi was reflective on this issue, and PHS endorses her evidence.  </w:t>
      </w:r>
      <w:r w:rsidR="00265A15" w:rsidRPr="00240711">
        <w:rPr>
          <w:rFonts w:ascii="Arial" w:hAnsi="Arial" w:cs="Arial"/>
          <w:sz w:val="22"/>
          <w:szCs w:val="22"/>
        </w:rPr>
        <w:t xml:space="preserve">In particular, in the one </w:t>
      </w:r>
      <w:r w:rsidR="001E1B69" w:rsidRPr="00240711">
        <w:rPr>
          <w:rFonts w:ascii="Arial" w:hAnsi="Arial" w:cs="Arial"/>
          <w:sz w:val="22"/>
          <w:szCs w:val="22"/>
        </w:rPr>
        <w:t>specific</w:t>
      </w:r>
      <w:r w:rsidR="00265A15" w:rsidRPr="00240711">
        <w:rPr>
          <w:rFonts w:ascii="Arial" w:hAnsi="Arial" w:cs="Arial"/>
          <w:sz w:val="22"/>
          <w:szCs w:val="22"/>
        </w:rPr>
        <w:t xml:space="preserve"> instance raised in </w:t>
      </w:r>
      <w:r w:rsidR="00AC5F6F" w:rsidRPr="00240711">
        <w:rPr>
          <w:rFonts w:ascii="Arial" w:hAnsi="Arial" w:cs="Arial"/>
          <w:sz w:val="22"/>
          <w:szCs w:val="22"/>
        </w:rPr>
        <w:t xml:space="preserve">Dr Rossi’s hearing evidence </w:t>
      </w:r>
      <w:r w:rsidR="001E1B69" w:rsidRPr="00240711">
        <w:rPr>
          <w:rFonts w:ascii="Arial" w:hAnsi="Arial" w:cs="Arial"/>
          <w:sz w:val="22"/>
          <w:szCs w:val="22"/>
        </w:rPr>
        <w:t>of</w:t>
      </w:r>
      <w:r w:rsidR="00AC5F6F" w:rsidRPr="00240711">
        <w:rPr>
          <w:rFonts w:ascii="Arial" w:hAnsi="Arial" w:cs="Arial"/>
          <w:sz w:val="22"/>
          <w:szCs w:val="22"/>
        </w:rPr>
        <w:t xml:space="preserve"> </w:t>
      </w:r>
      <w:r w:rsidR="00A6320F" w:rsidRPr="00240711">
        <w:rPr>
          <w:rFonts w:ascii="Arial" w:hAnsi="Arial" w:cs="Arial"/>
          <w:sz w:val="22"/>
          <w:szCs w:val="22"/>
        </w:rPr>
        <w:t xml:space="preserve">Health Protection Scotland </w:t>
      </w:r>
      <w:r w:rsidR="002A6AAE" w:rsidRPr="00240711">
        <w:rPr>
          <w:rFonts w:ascii="Arial" w:hAnsi="Arial" w:cs="Arial"/>
          <w:sz w:val="22"/>
          <w:szCs w:val="22"/>
        </w:rPr>
        <w:t>guidance date</w:t>
      </w:r>
      <w:r w:rsidR="00823115" w:rsidRPr="00240711">
        <w:rPr>
          <w:rFonts w:ascii="Arial" w:hAnsi="Arial" w:cs="Arial"/>
          <w:sz w:val="22"/>
          <w:szCs w:val="22"/>
        </w:rPr>
        <w:t>d 20 March 2020</w:t>
      </w:r>
      <w:r w:rsidR="005335AD" w:rsidRPr="00240711">
        <w:rPr>
          <w:rFonts w:ascii="Arial" w:hAnsi="Arial" w:cs="Arial"/>
          <w:sz w:val="22"/>
          <w:szCs w:val="22"/>
        </w:rPr>
        <w:t xml:space="preserve">, </w:t>
      </w:r>
      <w:r w:rsidR="00265A15" w:rsidRPr="00240711">
        <w:rPr>
          <w:rFonts w:ascii="Arial" w:hAnsi="Arial" w:cs="Arial"/>
          <w:sz w:val="22"/>
          <w:szCs w:val="22"/>
        </w:rPr>
        <w:t>PHS acknowledge</w:t>
      </w:r>
      <w:r w:rsidR="001E1B69" w:rsidRPr="00240711">
        <w:rPr>
          <w:rFonts w:ascii="Arial" w:hAnsi="Arial" w:cs="Arial"/>
          <w:sz w:val="22"/>
          <w:szCs w:val="22"/>
        </w:rPr>
        <w:t>s</w:t>
      </w:r>
      <w:r w:rsidR="00265A15" w:rsidRPr="00240711">
        <w:rPr>
          <w:rFonts w:ascii="Arial" w:hAnsi="Arial" w:cs="Arial"/>
          <w:sz w:val="22"/>
          <w:szCs w:val="22"/>
        </w:rPr>
        <w:t xml:space="preserve"> that the rea</w:t>
      </w:r>
      <w:r w:rsidR="005335AD" w:rsidRPr="00240711">
        <w:rPr>
          <w:rFonts w:ascii="Arial" w:hAnsi="Arial" w:cs="Arial"/>
          <w:sz w:val="22"/>
          <w:szCs w:val="22"/>
        </w:rPr>
        <w:t xml:space="preserve">d across with corresponding Scottish Government guidance was not as consistent as it </w:t>
      </w:r>
      <w:r w:rsidR="001E1B69" w:rsidRPr="00240711">
        <w:rPr>
          <w:rFonts w:ascii="Arial" w:hAnsi="Arial" w:cs="Arial"/>
          <w:sz w:val="22"/>
          <w:szCs w:val="22"/>
        </w:rPr>
        <w:t>could have been.</w:t>
      </w:r>
      <w:r w:rsidR="001E1B69">
        <w:rPr>
          <w:rStyle w:val="FootnoteReference"/>
          <w:rFonts w:ascii="Arial" w:hAnsi="Arial" w:cs="Arial"/>
          <w:sz w:val="22"/>
          <w:szCs w:val="22"/>
        </w:rPr>
        <w:footnoteReference w:id="2"/>
      </w:r>
    </w:p>
    <w:p w14:paraId="5636BC8B" w14:textId="77777777" w:rsidR="00265A15" w:rsidRDefault="00265A15" w:rsidP="00240711">
      <w:pPr>
        <w:spacing w:line="360" w:lineRule="auto"/>
        <w:contextualSpacing/>
        <w:jc w:val="both"/>
        <w:rPr>
          <w:rFonts w:ascii="Arial" w:hAnsi="Arial" w:cs="Arial"/>
          <w:sz w:val="22"/>
          <w:szCs w:val="22"/>
        </w:rPr>
      </w:pPr>
    </w:p>
    <w:p w14:paraId="577F767B" w14:textId="1E7CD2E2" w:rsidR="007F1F16" w:rsidRPr="00240711" w:rsidRDefault="007356FC"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Moving forward, </w:t>
      </w:r>
      <w:r w:rsidR="007F1F16" w:rsidRPr="00240711">
        <w:rPr>
          <w:rFonts w:ascii="Arial" w:hAnsi="Arial" w:cs="Arial"/>
          <w:sz w:val="22"/>
          <w:szCs w:val="22"/>
        </w:rPr>
        <w:t xml:space="preserve">PHS continues to </w:t>
      </w:r>
      <w:r w:rsidRPr="00240711">
        <w:rPr>
          <w:rFonts w:ascii="Arial" w:hAnsi="Arial" w:cs="Arial"/>
          <w:sz w:val="22"/>
          <w:szCs w:val="22"/>
        </w:rPr>
        <w:t xml:space="preserve">collaborate </w:t>
      </w:r>
      <w:r w:rsidR="007F1F16" w:rsidRPr="00240711">
        <w:rPr>
          <w:rFonts w:ascii="Arial" w:hAnsi="Arial" w:cs="Arial"/>
          <w:sz w:val="22"/>
          <w:szCs w:val="22"/>
        </w:rPr>
        <w:t xml:space="preserve">with colleagues, including ARHAI and the Scottish Government, to </w:t>
      </w:r>
      <w:r w:rsidR="00231884" w:rsidRPr="00240711">
        <w:rPr>
          <w:rFonts w:ascii="Arial" w:hAnsi="Arial" w:cs="Arial"/>
          <w:sz w:val="22"/>
          <w:szCs w:val="22"/>
        </w:rPr>
        <w:t>refine how guidance is developed and published in future public health emergencies</w:t>
      </w:r>
      <w:r w:rsidR="00E1368C" w:rsidRPr="00240711">
        <w:rPr>
          <w:rFonts w:ascii="Arial" w:hAnsi="Arial" w:cs="Arial"/>
          <w:sz w:val="22"/>
          <w:szCs w:val="22"/>
        </w:rPr>
        <w:t xml:space="preserve">, including </w:t>
      </w:r>
      <w:r w:rsidR="000024E6" w:rsidRPr="00240711">
        <w:rPr>
          <w:rFonts w:ascii="Arial" w:hAnsi="Arial" w:cs="Arial"/>
          <w:sz w:val="22"/>
          <w:szCs w:val="22"/>
        </w:rPr>
        <w:t xml:space="preserve">more </w:t>
      </w:r>
      <w:r w:rsidR="00E1368C" w:rsidRPr="00240711">
        <w:rPr>
          <w:rFonts w:ascii="Arial" w:hAnsi="Arial" w:cs="Arial"/>
          <w:sz w:val="22"/>
          <w:szCs w:val="22"/>
        </w:rPr>
        <w:t xml:space="preserve">clarity on the </w:t>
      </w:r>
      <w:r w:rsidR="000024E6" w:rsidRPr="00240711">
        <w:rPr>
          <w:rFonts w:ascii="Arial" w:hAnsi="Arial" w:cs="Arial"/>
          <w:sz w:val="22"/>
          <w:szCs w:val="22"/>
        </w:rPr>
        <w:t xml:space="preserve">distinct </w:t>
      </w:r>
      <w:r w:rsidR="00D65056" w:rsidRPr="00240711">
        <w:rPr>
          <w:rFonts w:ascii="Arial" w:hAnsi="Arial" w:cs="Arial"/>
          <w:sz w:val="22"/>
          <w:szCs w:val="22"/>
        </w:rPr>
        <w:t>and</w:t>
      </w:r>
      <w:r w:rsidR="000024E6" w:rsidRPr="00240711">
        <w:rPr>
          <w:rFonts w:ascii="Arial" w:hAnsi="Arial" w:cs="Arial"/>
          <w:sz w:val="22"/>
          <w:szCs w:val="22"/>
        </w:rPr>
        <w:t xml:space="preserve"> complementary purposes of guidance produced by different providers.</w:t>
      </w:r>
    </w:p>
    <w:p w14:paraId="17C873AB" w14:textId="2DBED44A" w:rsidR="007F1F16" w:rsidRPr="00B42FD8" w:rsidRDefault="007F1F16" w:rsidP="00240711">
      <w:pPr>
        <w:spacing w:line="360" w:lineRule="auto"/>
        <w:contextualSpacing/>
        <w:jc w:val="both"/>
        <w:rPr>
          <w:rFonts w:ascii="Arial" w:hAnsi="Arial" w:cs="Arial"/>
          <w:sz w:val="22"/>
          <w:szCs w:val="22"/>
        </w:rPr>
      </w:pPr>
    </w:p>
    <w:p w14:paraId="72EECF32" w14:textId="3EF01790" w:rsidR="00CC3518" w:rsidRPr="00240711" w:rsidRDefault="007F1F16"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u w:val="single"/>
        </w:rPr>
        <w:t>The Policy Alignment Check (“PAC”) Process</w:t>
      </w:r>
      <w:r w:rsidRPr="00240711">
        <w:rPr>
          <w:rFonts w:ascii="Arial" w:hAnsi="Arial" w:cs="Arial"/>
          <w:sz w:val="22"/>
          <w:szCs w:val="22"/>
        </w:rPr>
        <w:t xml:space="preserve">.  </w:t>
      </w:r>
      <w:r w:rsidR="003870BD" w:rsidRPr="00240711">
        <w:rPr>
          <w:rFonts w:ascii="Arial" w:hAnsi="Arial" w:cs="Arial"/>
          <w:sz w:val="22"/>
          <w:szCs w:val="22"/>
        </w:rPr>
        <w:t xml:space="preserve">The PAC Process – specifically the alignment between public health or infection </w:t>
      </w:r>
      <w:r w:rsidR="00B0200D" w:rsidRPr="00240711">
        <w:rPr>
          <w:rFonts w:ascii="Arial" w:hAnsi="Arial" w:cs="Arial"/>
          <w:sz w:val="22"/>
          <w:szCs w:val="22"/>
        </w:rPr>
        <w:t xml:space="preserve">prevention and control </w:t>
      </w:r>
      <w:r w:rsidR="00757AC6" w:rsidRPr="00240711">
        <w:rPr>
          <w:rFonts w:ascii="Arial" w:hAnsi="Arial" w:cs="Arial"/>
          <w:sz w:val="22"/>
          <w:szCs w:val="22"/>
        </w:rPr>
        <w:t>guidanc</w:t>
      </w:r>
      <w:r w:rsidR="00B0200D" w:rsidRPr="00240711">
        <w:rPr>
          <w:rFonts w:ascii="Arial" w:hAnsi="Arial" w:cs="Arial"/>
          <w:sz w:val="22"/>
          <w:szCs w:val="22"/>
        </w:rPr>
        <w:t xml:space="preserve">e and government policy - </w:t>
      </w:r>
      <w:r w:rsidR="003870BD" w:rsidRPr="00240711">
        <w:rPr>
          <w:rFonts w:ascii="Arial" w:hAnsi="Arial" w:cs="Arial"/>
          <w:sz w:val="22"/>
          <w:szCs w:val="22"/>
        </w:rPr>
        <w:t xml:space="preserve">was an important factor </w:t>
      </w:r>
      <w:r w:rsidR="00B0200D" w:rsidRPr="00240711">
        <w:rPr>
          <w:rFonts w:ascii="Arial" w:hAnsi="Arial" w:cs="Arial"/>
          <w:sz w:val="22"/>
          <w:szCs w:val="22"/>
        </w:rPr>
        <w:t xml:space="preserve">in </w:t>
      </w:r>
      <w:r w:rsidR="00072B6B" w:rsidRPr="00240711">
        <w:rPr>
          <w:rFonts w:ascii="Arial" w:hAnsi="Arial" w:cs="Arial"/>
          <w:sz w:val="22"/>
          <w:szCs w:val="22"/>
        </w:rPr>
        <w:t xml:space="preserve">how </w:t>
      </w:r>
      <w:r w:rsidR="00757AC6" w:rsidRPr="00240711">
        <w:rPr>
          <w:rFonts w:ascii="Arial" w:hAnsi="Arial" w:cs="Arial"/>
          <w:sz w:val="22"/>
          <w:szCs w:val="22"/>
        </w:rPr>
        <w:t xml:space="preserve">advice </w:t>
      </w:r>
      <w:r w:rsidR="00072B6B" w:rsidRPr="00240711">
        <w:rPr>
          <w:rFonts w:ascii="Arial" w:hAnsi="Arial" w:cs="Arial"/>
          <w:sz w:val="22"/>
          <w:szCs w:val="22"/>
        </w:rPr>
        <w:t xml:space="preserve">was made </w:t>
      </w:r>
      <w:r w:rsidR="00757AC6" w:rsidRPr="00240711">
        <w:rPr>
          <w:rFonts w:ascii="Arial" w:hAnsi="Arial" w:cs="Arial"/>
          <w:sz w:val="22"/>
          <w:szCs w:val="22"/>
        </w:rPr>
        <w:t xml:space="preserve">available to </w:t>
      </w:r>
      <w:r w:rsidR="006165B3" w:rsidRPr="00240711">
        <w:rPr>
          <w:rFonts w:ascii="Arial" w:hAnsi="Arial" w:cs="Arial"/>
          <w:sz w:val="22"/>
          <w:szCs w:val="22"/>
        </w:rPr>
        <w:t xml:space="preserve">health professionals and </w:t>
      </w:r>
      <w:r w:rsidR="008515A7" w:rsidRPr="00240711">
        <w:rPr>
          <w:rFonts w:ascii="Arial" w:hAnsi="Arial" w:cs="Arial"/>
          <w:sz w:val="22"/>
          <w:szCs w:val="22"/>
        </w:rPr>
        <w:t xml:space="preserve">other </w:t>
      </w:r>
      <w:r w:rsidR="00757AC6" w:rsidRPr="00240711">
        <w:rPr>
          <w:rFonts w:ascii="Arial" w:hAnsi="Arial" w:cs="Arial"/>
          <w:sz w:val="22"/>
          <w:szCs w:val="22"/>
        </w:rPr>
        <w:t>decision-makers</w:t>
      </w:r>
      <w:r w:rsidR="00EE64AE" w:rsidRPr="00240711">
        <w:rPr>
          <w:rFonts w:ascii="Arial" w:hAnsi="Arial" w:cs="Arial"/>
          <w:sz w:val="22"/>
          <w:szCs w:val="22"/>
        </w:rPr>
        <w:t>.</w:t>
      </w:r>
      <w:r w:rsidR="00654841" w:rsidRPr="00240711">
        <w:rPr>
          <w:rFonts w:ascii="Arial" w:hAnsi="Arial" w:cs="Arial"/>
          <w:sz w:val="22"/>
          <w:szCs w:val="22"/>
        </w:rPr>
        <w:t xml:space="preserve"> </w:t>
      </w:r>
      <w:r w:rsidR="00907C57" w:rsidRPr="00240711">
        <w:rPr>
          <w:rFonts w:ascii="Arial" w:hAnsi="Arial" w:cs="Arial"/>
          <w:sz w:val="22"/>
          <w:szCs w:val="22"/>
        </w:rPr>
        <w:t>The impact of the process on PHS’s responsibilities</w:t>
      </w:r>
      <w:r w:rsidR="00654841" w:rsidRPr="00240711">
        <w:rPr>
          <w:rFonts w:ascii="Arial" w:hAnsi="Arial" w:cs="Arial"/>
          <w:sz w:val="22"/>
          <w:szCs w:val="22"/>
        </w:rPr>
        <w:t xml:space="preserve"> has been addressed in other Modules, particularly Module 2</w:t>
      </w:r>
      <w:r w:rsidR="00A02C3E" w:rsidRPr="00240711">
        <w:rPr>
          <w:rFonts w:ascii="Arial" w:hAnsi="Arial" w:cs="Arial"/>
          <w:sz w:val="22"/>
          <w:szCs w:val="22"/>
        </w:rPr>
        <w:t>A</w:t>
      </w:r>
      <w:r w:rsidR="006A09B7" w:rsidRPr="00240711">
        <w:rPr>
          <w:rFonts w:ascii="Arial" w:hAnsi="Arial" w:cs="Arial"/>
          <w:sz w:val="22"/>
          <w:szCs w:val="22"/>
        </w:rPr>
        <w:t>.</w:t>
      </w:r>
      <w:r w:rsidR="003870BD" w:rsidRPr="00240711">
        <w:rPr>
          <w:rFonts w:ascii="Arial" w:hAnsi="Arial" w:cs="Arial"/>
          <w:sz w:val="22"/>
          <w:szCs w:val="22"/>
        </w:rPr>
        <w:t xml:space="preserve"> </w:t>
      </w:r>
      <w:r w:rsidRPr="00240711">
        <w:rPr>
          <w:rFonts w:ascii="Arial" w:hAnsi="Arial" w:cs="Arial"/>
          <w:sz w:val="22"/>
          <w:szCs w:val="22"/>
        </w:rPr>
        <w:t xml:space="preserve">Whether or not to require a PAC process </w:t>
      </w:r>
      <w:r w:rsidR="00102583" w:rsidRPr="00240711">
        <w:rPr>
          <w:rFonts w:ascii="Arial" w:hAnsi="Arial" w:cs="Arial"/>
          <w:sz w:val="22"/>
          <w:szCs w:val="22"/>
        </w:rPr>
        <w:t xml:space="preserve">is a political decision.  If such a process is required in future, then </w:t>
      </w:r>
      <w:r w:rsidR="00C9754A" w:rsidRPr="00240711">
        <w:rPr>
          <w:rFonts w:ascii="Arial" w:hAnsi="Arial" w:cs="Arial"/>
          <w:sz w:val="22"/>
          <w:szCs w:val="22"/>
        </w:rPr>
        <w:t xml:space="preserve">a more effective process </w:t>
      </w:r>
      <w:r w:rsidR="00102583" w:rsidRPr="00240711">
        <w:rPr>
          <w:rFonts w:ascii="Arial" w:hAnsi="Arial" w:cs="Arial"/>
          <w:sz w:val="22"/>
          <w:szCs w:val="22"/>
        </w:rPr>
        <w:t>will be required.  PHS reiterates the position set out in its Module 2A closing statement: collaboration is the key to improvement.  PHS will continue to liaise with COSLA and the Scottish Government to formulate a shared approach to any future PAC process.</w:t>
      </w:r>
    </w:p>
    <w:p w14:paraId="57F28666" w14:textId="77777777" w:rsidR="00603FBF" w:rsidRPr="00B42FD8" w:rsidRDefault="00603FBF" w:rsidP="00240711">
      <w:pPr>
        <w:spacing w:line="360" w:lineRule="auto"/>
        <w:contextualSpacing/>
        <w:jc w:val="both"/>
        <w:rPr>
          <w:rFonts w:ascii="Arial" w:hAnsi="Arial" w:cs="Arial"/>
          <w:sz w:val="22"/>
          <w:szCs w:val="22"/>
        </w:rPr>
      </w:pPr>
    </w:p>
    <w:p w14:paraId="35037BEB" w14:textId="3E47B7C5" w:rsidR="00603FBF" w:rsidRPr="00240711" w:rsidRDefault="00603FBF"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u w:val="single"/>
        </w:rPr>
        <w:t>Engagement with the Care Sector</w:t>
      </w:r>
      <w:r w:rsidRPr="00240711">
        <w:rPr>
          <w:rFonts w:ascii="Arial" w:hAnsi="Arial" w:cs="Arial"/>
          <w:sz w:val="22"/>
          <w:szCs w:val="22"/>
        </w:rPr>
        <w:t>.  PHS is, and Dr Rossi was in her evidence, reflective about the efficacy of the level of engagement with the sector.  The pandemic was a challenging and time-pressured situation</w:t>
      </w:r>
      <w:r w:rsidR="00A02C3E" w:rsidRPr="00240711">
        <w:rPr>
          <w:rFonts w:ascii="Arial" w:hAnsi="Arial" w:cs="Arial"/>
          <w:sz w:val="22"/>
          <w:szCs w:val="22"/>
        </w:rPr>
        <w:t>,</w:t>
      </w:r>
      <w:r w:rsidR="00591B75" w:rsidRPr="00240711">
        <w:rPr>
          <w:rFonts w:ascii="Arial" w:hAnsi="Arial" w:cs="Arial"/>
          <w:sz w:val="22"/>
          <w:szCs w:val="22"/>
        </w:rPr>
        <w:t xml:space="preserve"> </w:t>
      </w:r>
      <w:r w:rsidR="008242A0" w:rsidRPr="00240711">
        <w:rPr>
          <w:rFonts w:ascii="Arial" w:hAnsi="Arial" w:cs="Arial"/>
          <w:sz w:val="22"/>
          <w:szCs w:val="22"/>
        </w:rPr>
        <w:t>resulting in</w:t>
      </w:r>
      <w:r w:rsidR="00591B75" w:rsidRPr="00240711">
        <w:rPr>
          <w:rFonts w:ascii="Arial" w:hAnsi="Arial" w:cs="Arial"/>
          <w:sz w:val="22"/>
          <w:szCs w:val="22"/>
        </w:rPr>
        <w:t xml:space="preserve"> tension between the need for rapid production of guidance</w:t>
      </w:r>
      <w:r w:rsidR="00215274" w:rsidRPr="00240711">
        <w:rPr>
          <w:rFonts w:ascii="Arial" w:hAnsi="Arial" w:cs="Arial"/>
          <w:sz w:val="22"/>
          <w:szCs w:val="22"/>
        </w:rPr>
        <w:t xml:space="preserve"> and </w:t>
      </w:r>
      <w:r w:rsidR="00E41F55" w:rsidRPr="00240711">
        <w:rPr>
          <w:rFonts w:ascii="Arial" w:hAnsi="Arial" w:cs="Arial"/>
          <w:sz w:val="22"/>
          <w:szCs w:val="22"/>
        </w:rPr>
        <w:t xml:space="preserve">the </w:t>
      </w:r>
      <w:r w:rsidR="00F6405B" w:rsidRPr="00240711">
        <w:rPr>
          <w:rFonts w:ascii="Arial" w:hAnsi="Arial" w:cs="Arial"/>
          <w:sz w:val="22"/>
          <w:szCs w:val="22"/>
        </w:rPr>
        <w:t xml:space="preserve">effective </w:t>
      </w:r>
      <w:r w:rsidR="00215274" w:rsidRPr="00240711">
        <w:rPr>
          <w:rFonts w:ascii="Arial" w:hAnsi="Arial" w:cs="Arial"/>
          <w:sz w:val="22"/>
          <w:szCs w:val="22"/>
        </w:rPr>
        <w:t>involv</w:t>
      </w:r>
      <w:r w:rsidR="00E41F55" w:rsidRPr="00240711">
        <w:rPr>
          <w:rFonts w:ascii="Arial" w:hAnsi="Arial" w:cs="Arial"/>
          <w:sz w:val="22"/>
          <w:szCs w:val="22"/>
        </w:rPr>
        <w:t xml:space="preserve">ement of </w:t>
      </w:r>
      <w:r w:rsidR="00215274" w:rsidRPr="00240711">
        <w:rPr>
          <w:rFonts w:ascii="Arial" w:hAnsi="Arial" w:cs="Arial"/>
          <w:sz w:val="22"/>
          <w:szCs w:val="22"/>
        </w:rPr>
        <w:t>stakeholders in th</w:t>
      </w:r>
      <w:r w:rsidR="00514B94" w:rsidRPr="00240711">
        <w:rPr>
          <w:rFonts w:ascii="Arial" w:hAnsi="Arial" w:cs="Arial"/>
          <w:sz w:val="22"/>
          <w:szCs w:val="22"/>
        </w:rPr>
        <w:t>at production</w:t>
      </w:r>
      <w:r w:rsidR="007A2DA6" w:rsidRPr="00240711">
        <w:rPr>
          <w:rFonts w:ascii="Arial" w:hAnsi="Arial" w:cs="Arial"/>
          <w:sz w:val="22"/>
          <w:szCs w:val="22"/>
        </w:rPr>
        <w:t>. Post</w:t>
      </w:r>
      <w:r w:rsidRPr="00240711">
        <w:rPr>
          <w:rFonts w:ascii="Arial" w:hAnsi="Arial" w:cs="Arial"/>
          <w:sz w:val="22"/>
          <w:szCs w:val="22"/>
        </w:rPr>
        <w:t xml:space="preserve">-pandemic PHS wishes to </w:t>
      </w:r>
      <w:r w:rsidR="007A2DA6" w:rsidRPr="00240711">
        <w:rPr>
          <w:rFonts w:ascii="Arial" w:hAnsi="Arial" w:cs="Arial"/>
          <w:sz w:val="22"/>
          <w:szCs w:val="22"/>
        </w:rPr>
        <w:t>assure</w:t>
      </w:r>
      <w:r w:rsidRPr="00240711">
        <w:rPr>
          <w:rFonts w:ascii="Arial" w:hAnsi="Arial" w:cs="Arial"/>
          <w:sz w:val="22"/>
          <w:szCs w:val="22"/>
        </w:rPr>
        <w:t xml:space="preserve"> those affected by its guidance that significant improvements in engagement have</w:t>
      </w:r>
      <w:r w:rsidR="009074FC" w:rsidRPr="00240711">
        <w:rPr>
          <w:rFonts w:ascii="Arial" w:hAnsi="Arial" w:cs="Arial"/>
          <w:sz w:val="22"/>
          <w:szCs w:val="22"/>
        </w:rPr>
        <w:t xml:space="preserve"> </w:t>
      </w:r>
      <w:r w:rsidR="00D54BA5" w:rsidRPr="00240711">
        <w:rPr>
          <w:rFonts w:ascii="Arial" w:hAnsi="Arial" w:cs="Arial"/>
          <w:sz w:val="22"/>
          <w:szCs w:val="22"/>
        </w:rPr>
        <w:t xml:space="preserve">already been </w:t>
      </w:r>
      <w:r w:rsidR="009074FC" w:rsidRPr="00240711">
        <w:rPr>
          <w:rFonts w:ascii="Arial" w:hAnsi="Arial" w:cs="Arial"/>
          <w:sz w:val="22"/>
          <w:szCs w:val="22"/>
        </w:rPr>
        <w:t>made</w:t>
      </w:r>
      <w:r w:rsidR="00005A45">
        <w:rPr>
          <w:rFonts w:ascii="Arial" w:hAnsi="Arial" w:cs="Arial"/>
          <w:sz w:val="22"/>
          <w:szCs w:val="22"/>
        </w:rPr>
        <w:t xml:space="preserve"> and are </w:t>
      </w:r>
      <w:r w:rsidR="00F61717">
        <w:rPr>
          <w:rFonts w:ascii="Arial" w:hAnsi="Arial" w:cs="Arial"/>
          <w:sz w:val="22"/>
          <w:szCs w:val="22"/>
        </w:rPr>
        <w:t>ongoing</w:t>
      </w:r>
      <w:r w:rsidR="009074FC" w:rsidRPr="00240711">
        <w:rPr>
          <w:rFonts w:ascii="Arial" w:hAnsi="Arial" w:cs="Arial"/>
          <w:sz w:val="22"/>
          <w:szCs w:val="22"/>
        </w:rPr>
        <w:t xml:space="preserve">, explained in </w:t>
      </w:r>
      <w:r w:rsidR="0036328D" w:rsidRPr="00240711">
        <w:rPr>
          <w:rFonts w:ascii="Arial" w:hAnsi="Arial" w:cs="Arial"/>
          <w:sz w:val="22"/>
          <w:szCs w:val="22"/>
        </w:rPr>
        <w:t xml:space="preserve">paragraph </w:t>
      </w:r>
      <w:r w:rsidR="009A0D38" w:rsidRPr="00240711">
        <w:rPr>
          <w:rFonts w:ascii="Arial" w:hAnsi="Arial" w:cs="Arial"/>
          <w:sz w:val="22"/>
          <w:szCs w:val="22"/>
        </w:rPr>
        <w:t>8.6.9 onwards in its</w:t>
      </w:r>
      <w:r w:rsidR="009074FC" w:rsidRPr="00240711">
        <w:rPr>
          <w:rFonts w:ascii="Arial" w:hAnsi="Arial" w:cs="Arial"/>
          <w:sz w:val="22"/>
          <w:szCs w:val="22"/>
        </w:rPr>
        <w:t xml:space="preserve"> corporate statement.</w:t>
      </w:r>
    </w:p>
    <w:p w14:paraId="2AC8E1DF" w14:textId="77777777" w:rsidR="006827EE" w:rsidRDefault="006827EE" w:rsidP="00240711">
      <w:pPr>
        <w:spacing w:line="360" w:lineRule="auto"/>
        <w:contextualSpacing/>
        <w:jc w:val="both"/>
        <w:rPr>
          <w:rFonts w:ascii="Arial" w:hAnsi="Arial" w:cs="Arial"/>
          <w:sz w:val="22"/>
          <w:szCs w:val="22"/>
        </w:rPr>
      </w:pPr>
    </w:p>
    <w:p w14:paraId="1508221A" w14:textId="2B3DD8AC" w:rsidR="009074FC" w:rsidRPr="00240711" w:rsidRDefault="006827EE"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u w:val="single"/>
        </w:rPr>
        <w:t>Domiciliary care and care at home</w:t>
      </w:r>
      <w:r w:rsidRPr="00240711">
        <w:rPr>
          <w:rFonts w:ascii="Arial" w:hAnsi="Arial" w:cs="Arial"/>
          <w:sz w:val="22"/>
          <w:szCs w:val="22"/>
        </w:rPr>
        <w:t xml:space="preserve">.  </w:t>
      </w:r>
      <w:r w:rsidR="00B11547" w:rsidRPr="00240711">
        <w:rPr>
          <w:rFonts w:ascii="Arial" w:hAnsi="Arial" w:cs="Arial"/>
          <w:sz w:val="22"/>
          <w:szCs w:val="22"/>
        </w:rPr>
        <w:t xml:space="preserve">PHS heard </w:t>
      </w:r>
      <w:r w:rsidR="003B5CF6" w:rsidRPr="00240711">
        <w:rPr>
          <w:rFonts w:ascii="Arial" w:hAnsi="Arial" w:cs="Arial"/>
          <w:sz w:val="22"/>
          <w:szCs w:val="22"/>
        </w:rPr>
        <w:t xml:space="preserve">evidence from those </w:t>
      </w:r>
      <w:r w:rsidR="00CA168E" w:rsidRPr="00240711">
        <w:rPr>
          <w:rFonts w:ascii="Arial" w:hAnsi="Arial" w:cs="Arial"/>
          <w:sz w:val="22"/>
          <w:szCs w:val="22"/>
        </w:rPr>
        <w:t>dealing with care at home</w:t>
      </w:r>
      <w:r w:rsidR="00CB194D" w:rsidRPr="00240711">
        <w:rPr>
          <w:rFonts w:ascii="Arial" w:hAnsi="Arial" w:cs="Arial"/>
          <w:sz w:val="22"/>
          <w:szCs w:val="22"/>
        </w:rPr>
        <w:t xml:space="preserve"> - </w:t>
      </w:r>
      <w:r w:rsidR="001F203C" w:rsidRPr="00240711">
        <w:rPr>
          <w:rFonts w:ascii="Arial" w:hAnsi="Arial" w:cs="Arial"/>
          <w:sz w:val="22"/>
          <w:szCs w:val="22"/>
        </w:rPr>
        <w:t xml:space="preserve">either </w:t>
      </w:r>
      <w:r w:rsidR="00C8579E" w:rsidRPr="00240711">
        <w:rPr>
          <w:rFonts w:ascii="Arial" w:hAnsi="Arial" w:cs="Arial"/>
          <w:sz w:val="22"/>
          <w:szCs w:val="22"/>
        </w:rPr>
        <w:t>through formally provided domiciliary care services or more informal situations such as unpaid caring of relatives</w:t>
      </w:r>
      <w:r w:rsidR="00CB194D" w:rsidRPr="00240711">
        <w:rPr>
          <w:rFonts w:ascii="Arial" w:hAnsi="Arial" w:cs="Arial"/>
          <w:sz w:val="22"/>
          <w:szCs w:val="22"/>
        </w:rPr>
        <w:t xml:space="preserve"> - of</w:t>
      </w:r>
      <w:r w:rsidR="00E97163" w:rsidRPr="00240711">
        <w:rPr>
          <w:rFonts w:ascii="Arial" w:hAnsi="Arial" w:cs="Arial"/>
          <w:sz w:val="22"/>
          <w:szCs w:val="22"/>
        </w:rPr>
        <w:t xml:space="preserve"> </w:t>
      </w:r>
      <w:r w:rsidR="008803DA" w:rsidRPr="00240711">
        <w:rPr>
          <w:rFonts w:ascii="Arial" w:hAnsi="Arial" w:cs="Arial"/>
          <w:sz w:val="22"/>
          <w:szCs w:val="22"/>
        </w:rPr>
        <w:t xml:space="preserve">their </w:t>
      </w:r>
      <w:r w:rsidR="00E97163" w:rsidRPr="00240711">
        <w:rPr>
          <w:rFonts w:ascii="Arial" w:hAnsi="Arial" w:cs="Arial"/>
          <w:sz w:val="22"/>
          <w:szCs w:val="22"/>
        </w:rPr>
        <w:t>experience</w:t>
      </w:r>
      <w:r w:rsidR="00CB194D" w:rsidRPr="00240711">
        <w:rPr>
          <w:rFonts w:ascii="Arial" w:hAnsi="Arial" w:cs="Arial"/>
          <w:sz w:val="22"/>
          <w:szCs w:val="22"/>
        </w:rPr>
        <w:t>s</w:t>
      </w:r>
      <w:r w:rsidR="00E97163" w:rsidRPr="00240711">
        <w:rPr>
          <w:rFonts w:ascii="Arial" w:hAnsi="Arial" w:cs="Arial"/>
          <w:sz w:val="22"/>
          <w:szCs w:val="22"/>
        </w:rPr>
        <w:t xml:space="preserve"> </w:t>
      </w:r>
      <w:r w:rsidR="008803DA" w:rsidRPr="00240711">
        <w:rPr>
          <w:rFonts w:ascii="Arial" w:hAnsi="Arial" w:cs="Arial"/>
          <w:sz w:val="22"/>
          <w:szCs w:val="22"/>
        </w:rPr>
        <w:t xml:space="preserve">and </w:t>
      </w:r>
      <w:r w:rsidR="00E97163" w:rsidRPr="00240711">
        <w:rPr>
          <w:rFonts w:ascii="Arial" w:hAnsi="Arial" w:cs="Arial"/>
          <w:sz w:val="22"/>
          <w:szCs w:val="22"/>
        </w:rPr>
        <w:t>perce</w:t>
      </w:r>
      <w:r w:rsidR="007B1C34" w:rsidRPr="00240711">
        <w:rPr>
          <w:rFonts w:ascii="Arial" w:hAnsi="Arial" w:cs="Arial"/>
          <w:sz w:val="22"/>
          <w:szCs w:val="22"/>
        </w:rPr>
        <w:t>ption</w:t>
      </w:r>
      <w:r w:rsidR="008803DA" w:rsidRPr="00240711">
        <w:rPr>
          <w:rFonts w:ascii="Arial" w:hAnsi="Arial" w:cs="Arial"/>
          <w:sz w:val="22"/>
          <w:szCs w:val="22"/>
        </w:rPr>
        <w:t>s</w:t>
      </w:r>
      <w:r w:rsidR="007B1C34" w:rsidRPr="00240711">
        <w:rPr>
          <w:rFonts w:ascii="Arial" w:hAnsi="Arial" w:cs="Arial"/>
          <w:sz w:val="22"/>
          <w:szCs w:val="22"/>
        </w:rPr>
        <w:t xml:space="preserve"> of </w:t>
      </w:r>
      <w:r w:rsidR="00611ACE" w:rsidRPr="00240711">
        <w:rPr>
          <w:rFonts w:ascii="Arial" w:hAnsi="Arial" w:cs="Arial"/>
          <w:sz w:val="22"/>
          <w:szCs w:val="22"/>
        </w:rPr>
        <w:t xml:space="preserve">a </w:t>
      </w:r>
      <w:r w:rsidR="00E97163" w:rsidRPr="00240711">
        <w:rPr>
          <w:rFonts w:ascii="Arial" w:hAnsi="Arial" w:cs="Arial"/>
          <w:sz w:val="22"/>
          <w:szCs w:val="22"/>
        </w:rPr>
        <w:t xml:space="preserve">lack of </w:t>
      </w:r>
      <w:r w:rsidR="007B1C34" w:rsidRPr="00240711">
        <w:rPr>
          <w:rFonts w:ascii="Arial" w:hAnsi="Arial" w:cs="Arial"/>
          <w:sz w:val="22"/>
          <w:szCs w:val="22"/>
        </w:rPr>
        <w:t>clear advice and</w:t>
      </w:r>
      <w:r w:rsidR="00E97163" w:rsidRPr="00240711">
        <w:rPr>
          <w:rFonts w:ascii="Arial" w:hAnsi="Arial" w:cs="Arial"/>
          <w:sz w:val="22"/>
          <w:szCs w:val="22"/>
        </w:rPr>
        <w:t xml:space="preserve"> guidance.</w:t>
      </w:r>
      <w:r w:rsidR="007B1C34" w:rsidRPr="00240711">
        <w:rPr>
          <w:rFonts w:ascii="Arial" w:hAnsi="Arial" w:cs="Arial"/>
          <w:sz w:val="22"/>
          <w:szCs w:val="22"/>
        </w:rPr>
        <w:t xml:space="preserve"> </w:t>
      </w:r>
      <w:r w:rsidR="001B0E96" w:rsidRPr="00240711">
        <w:rPr>
          <w:rFonts w:ascii="Arial" w:hAnsi="Arial" w:cs="Arial"/>
          <w:sz w:val="22"/>
          <w:szCs w:val="22"/>
        </w:rPr>
        <w:t>I</w:t>
      </w:r>
      <w:r w:rsidR="005832FF" w:rsidRPr="00240711">
        <w:rPr>
          <w:rFonts w:ascii="Arial" w:hAnsi="Arial" w:cs="Arial"/>
          <w:sz w:val="22"/>
          <w:szCs w:val="22"/>
        </w:rPr>
        <w:t xml:space="preserve">n fulfilling one of its key responsibilities of publishing </w:t>
      </w:r>
      <w:r w:rsidR="00EB7929" w:rsidRPr="00240711">
        <w:rPr>
          <w:rFonts w:ascii="Arial" w:hAnsi="Arial" w:cs="Arial"/>
          <w:sz w:val="22"/>
          <w:szCs w:val="22"/>
        </w:rPr>
        <w:t xml:space="preserve">public health </w:t>
      </w:r>
      <w:r w:rsidR="005832FF" w:rsidRPr="00240711">
        <w:rPr>
          <w:rFonts w:ascii="Arial" w:hAnsi="Arial" w:cs="Arial"/>
          <w:sz w:val="22"/>
          <w:szCs w:val="22"/>
        </w:rPr>
        <w:t>guidance</w:t>
      </w:r>
      <w:r w:rsidR="001B0E96" w:rsidRPr="00240711">
        <w:rPr>
          <w:rFonts w:ascii="Arial" w:hAnsi="Arial" w:cs="Arial"/>
          <w:sz w:val="22"/>
          <w:szCs w:val="22"/>
        </w:rPr>
        <w:t xml:space="preserve">, PHS </w:t>
      </w:r>
      <w:r w:rsidR="006D2443" w:rsidRPr="00240711">
        <w:rPr>
          <w:rFonts w:ascii="Arial" w:hAnsi="Arial" w:cs="Arial"/>
          <w:sz w:val="22"/>
          <w:szCs w:val="22"/>
        </w:rPr>
        <w:t>produced guidance for domiciliary care settings</w:t>
      </w:r>
      <w:r w:rsidR="00200D64" w:rsidRPr="00240711">
        <w:rPr>
          <w:rFonts w:ascii="Arial" w:hAnsi="Arial" w:cs="Arial"/>
          <w:sz w:val="22"/>
          <w:szCs w:val="22"/>
        </w:rPr>
        <w:t xml:space="preserve">, for use particularly by those </w:t>
      </w:r>
      <w:r w:rsidR="00264AF8" w:rsidRPr="00240711">
        <w:rPr>
          <w:rFonts w:ascii="Arial" w:hAnsi="Arial" w:cs="Arial"/>
          <w:sz w:val="22"/>
          <w:szCs w:val="22"/>
        </w:rPr>
        <w:t>managing the pandemic response</w:t>
      </w:r>
      <w:r w:rsidR="00B13396" w:rsidRPr="00240711">
        <w:rPr>
          <w:rFonts w:ascii="Arial" w:hAnsi="Arial" w:cs="Arial"/>
          <w:sz w:val="22"/>
          <w:szCs w:val="22"/>
        </w:rPr>
        <w:t xml:space="preserve"> such as </w:t>
      </w:r>
      <w:r w:rsidR="00264AF8" w:rsidRPr="00240711">
        <w:rPr>
          <w:rFonts w:ascii="Arial" w:hAnsi="Arial" w:cs="Arial"/>
          <w:sz w:val="22"/>
          <w:szCs w:val="22"/>
        </w:rPr>
        <w:t xml:space="preserve">local health protection teams </w:t>
      </w:r>
      <w:r w:rsidR="00B13396" w:rsidRPr="00240711">
        <w:rPr>
          <w:rFonts w:ascii="Arial" w:hAnsi="Arial" w:cs="Arial"/>
          <w:sz w:val="22"/>
          <w:szCs w:val="22"/>
        </w:rPr>
        <w:t xml:space="preserve">working </w:t>
      </w:r>
      <w:r w:rsidR="004A046E" w:rsidRPr="00240711">
        <w:rPr>
          <w:rFonts w:ascii="Arial" w:hAnsi="Arial" w:cs="Arial"/>
          <w:sz w:val="22"/>
          <w:szCs w:val="22"/>
        </w:rPr>
        <w:t>with local partners</w:t>
      </w:r>
      <w:r w:rsidR="00EB7929" w:rsidRPr="00240711">
        <w:rPr>
          <w:rFonts w:ascii="Arial" w:hAnsi="Arial" w:cs="Arial"/>
          <w:sz w:val="22"/>
          <w:szCs w:val="22"/>
        </w:rPr>
        <w:t xml:space="preserve">. </w:t>
      </w:r>
      <w:r w:rsidR="00EB384E" w:rsidRPr="00240711">
        <w:rPr>
          <w:rFonts w:ascii="Arial" w:hAnsi="Arial" w:cs="Arial"/>
          <w:sz w:val="22"/>
          <w:szCs w:val="22"/>
        </w:rPr>
        <w:t xml:space="preserve">PHS </w:t>
      </w:r>
      <w:r w:rsidR="005832FF" w:rsidRPr="00240711">
        <w:rPr>
          <w:rFonts w:ascii="Arial" w:hAnsi="Arial" w:cs="Arial"/>
          <w:sz w:val="22"/>
          <w:szCs w:val="22"/>
        </w:rPr>
        <w:t xml:space="preserve">nevertheless </w:t>
      </w:r>
      <w:r w:rsidR="006D2443" w:rsidRPr="00240711">
        <w:rPr>
          <w:rFonts w:ascii="Arial" w:hAnsi="Arial" w:cs="Arial"/>
          <w:sz w:val="22"/>
          <w:szCs w:val="22"/>
        </w:rPr>
        <w:t>acknowl</w:t>
      </w:r>
      <w:r w:rsidR="005832FF" w:rsidRPr="00240711">
        <w:rPr>
          <w:rFonts w:ascii="Arial" w:hAnsi="Arial" w:cs="Arial"/>
          <w:sz w:val="22"/>
          <w:szCs w:val="22"/>
        </w:rPr>
        <w:t>edge</w:t>
      </w:r>
      <w:r w:rsidR="00721F99" w:rsidRPr="00240711">
        <w:rPr>
          <w:rFonts w:ascii="Arial" w:hAnsi="Arial" w:cs="Arial"/>
          <w:sz w:val="22"/>
          <w:szCs w:val="22"/>
        </w:rPr>
        <w:t>s</w:t>
      </w:r>
      <w:r w:rsidR="005832FF" w:rsidRPr="00240711">
        <w:rPr>
          <w:rFonts w:ascii="Arial" w:hAnsi="Arial" w:cs="Arial"/>
          <w:sz w:val="22"/>
          <w:szCs w:val="22"/>
        </w:rPr>
        <w:t xml:space="preserve"> the experiences </w:t>
      </w:r>
      <w:r w:rsidR="00B2612B">
        <w:rPr>
          <w:rFonts w:ascii="Arial" w:hAnsi="Arial" w:cs="Arial"/>
          <w:sz w:val="22"/>
          <w:szCs w:val="22"/>
        </w:rPr>
        <w:t>spoken to</w:t>
      </w:r>
      <w:r w:rsidR="001F3680" w:rsidRPr="00240711">
        <w:rPr>
          <w:rFonts w:ascii="Arial" w:hAnsi="Arial" w:cs="Arial"/>
          <w:sz w:val="22"/>
          <w:szCs w:val="22"/>
        </w:rPr>
        <w:t xml:space="preserve"> </w:t>
      </w:r>
      <w:r w:rsidR="00C13C3A" w:rsidRPr="00240711">
        <w:rPr>
          <w:rFonts w:ascii="Arial" w:hAnsi="Arial" w:cs="Arial"/>
          <w:sz w:val="22"/>
          <w:szCs w:val="22"/>
        </w:rPr>
        <w:t xml:space="preserve">and thus will </w:t>
      </w:r>
      <w:r w:rsidR="00B300B4" w:rsidRPr="00240711">
        <w:rPr>
          <w:rFonts w:ascii="Arial" w:hAnsi="Arial" w:cs="Arial"/>
          <w:sz w:val="22"/>
          <w:szCs w:val="22"/>
        </w:rPr>
        <w:t xml:space="preserve">consider with partners </w:t>
      </w:r>
      <w:r w:rsidR="00AE6AFA" w:rsidRPr="00240711">
        <w:rPr>
          <w:rFonts w:ascii="Arial" w:hAnsi="Arial" w:cs="Arial"/>
          <w:sz w:val="22"/>
          <w:szCs w:val="22"/>
        </w:rPr>
        <w:t>including</w:t>
      </w:r>
      <w:r w:rsidR="00EA4D33" w:rsidRPr="00240711">
        <w:rPr>
          <w:rFonts w:ascii="Arial" w:hAnsi="Arial" w:cs="Arial"/>
          <w:sz w:val="22"/>
          <w:szCs w:val="22"/>
        </w:rPr>
        <w:t xml:space="preserve"> Scottish Government and NHS Inform </w:t>
      </w:r>
      <w:r w:rsidR="00B300B4" w:rsidRPr="00240711">
        <w:rPr>
          <w:rFonts w:ascii="Arial" w:hAnsi="Arial" w:cs="Arial"/>
          <w:sz w:val="22"/>
          <w:szCs w:val="22"/>
        </w:rPr>
        <w:t xml:space="preserve">how </w:t>
      </w:r>
      <w:r w:rsidR="001B0E96" w:rsidRPr="00240711">
        <w:rPr>
          <w:rFonts w:ascii="Arial" w:hAnsi="Arial" w:cs="Arial"/>
          <w:sz w:val="22"/>
          <w:szCs w:val="22"/>
        </w:rPr>
        <w:t>respective</w:t>
      </w:r>
      <w:r w:rsidR="00EA4D33" w:rsidRPr="00240711">
        <w:rPr>
          <w:rFonts w:ascii="Arial" w:hAnsi="Arial" w:cs="Arial"/>
          <w:sz w:val="22"/>
          <w:szCs w:val="22"/>
        </w:rPr>
        <w:t xml:space="preserve"> responsibilities in public health guidance can fit better </w:t>
      </w:r>
      <w:r w:rsidR="00C13C3A" w:rsidRPr="00240711">
        <w:rPr>
          <w:rFonts w:ascii="Arial" w:hAnsi="Arial" w:cs="Arial"/>
          <w:sz w:val="22"/>
          <w:szCs w:val="22"/>
        </w:rPr>
        <w:t xml:space="preserve">together </w:t>
      </w:r>
      <w:r w:rsidR="00EA4D33" w:rsidRPr="00240711">
        <w:rPr>
          <w:rFonts w:ascii="Arial" w:hAnsi="Arial" w:cs="Arial"/>
          <w:sz w:val="22"/>
          <w:szCs w:val="22"/>
        </w:rPr>
        <w:t xml:space="preserve">to improve </w:t>
      </w:r>
      <w:r w:rsidR="00A53147" w:rsidRPr="00240711">
        <w:rPr>
          <w:rFonts w:ascii="Arial" w:hAnsi="Arial" w:cs="Arial"/>
          <w:sz w:val="22"/>
          <w:szCs w:val="22"/>
        </w:rPr>
        <w:t xml:space="preserve">the </w:t>
      </w:r>
      <w:r w:rsidR="00AA61C3" w:rsidRPr="00240711">
        <w:rPr>
          <w:rFonts w:ascii="Arial" w:hAnsi="Arial" w:cs="Arial"/>
          <w:sz w:val="22"/>
          <w:szCs w:val="22"/>
        </w:rPr>
        <w:t>accessibility and understanding of advice and guidan</w:t>
      </w:r>
      <w:r w:rsidR="00200D64" w:rsidRPr="00240711">
        <w:rPr>
          <w:rFonts w:ascii="Arial" w:hAnsi="Arial" w:cs="Arial"/>
          <w:sz w:val="22"/>
          <w:szCs w:val="22"/>
        </w:rPr>
        <w:t>c</w:t>
      </w:r>
      <w:r w:rsidR="00AA61C3" w:rsidRPr="00240711">
        <w:rPr>
          <w:rFonts w:ascii="Arial" w:hAnsi="Arial" w:cs="Arial"/>
          <w:sz w:val="22"/>
          <w:szCs w:val="22"/>
        </w:rPr>
        <w:t xml:space="preserve">e available to </w:t>
      </w:r>
      <w:r w:rsidR="00A53147" w:rsidRPr="00240711">
        <w:rPr>
          <w:rFonts w:ascii="Arial" w:hAnsi="Arial" w:cs="Arial"/>
          <w:sz w:val="22"/>
          <w:szCs w:val="22"/>
        </w:rPr>
        <w:t>people in such settings.</w:t>
      </w:r>
    </w:p>
    <w:p w14:paraId="71FA299D" w14:textId="77777777" w:rsidR="00103023" w:rsidRDefault="00103023" w:rsidP="00240711">
      <w:pPr>
        <w:spacing w:line="360" w:lineRule="auto"/>
        <w:contextualSpacing/>
        <w:jc w:val="both"/>
        <w:rPr>
          <w:rFonts w:ascii="Arial" w:hAnsi="Arial" w:cs="Arial"/>
          <w:sz w:val="22"/>
          <w:szCs w:val="22"/>
        </w:rPr>
      </w:pPr>
    </w:p>
    <w:p w14:paraId="2C63F709" w14:textId="77777777" w:rsidR="00240711" w:rsidRPr="00B42FD8" w:rsidRDefault="00240711" w:rsidP="00240711">
      <w:pPr>
        <w:spacing w:line="360" w:lineRule="auto"/>
        <w:contextualSpacing/>
        <w:jc w:val="both"/>
        <w:rPr>
          <w:rFonts w:ascii="Arial" w:hAnsi="Arial" w:cs="Arial"/>
          <w:sz w:val="22"/>
          <w:szCs w:val="22"/>
        </w:rPr>
      </w:pPr>
    </w:p>
    <w:p w14:paraId="4CED2F3F" w14:textId="26681F86" w:rsidR="009074FC" w:rsidRPr="00240711" w:rsidRDefault="009074FC" w:rsidP="00240711">
      <w:pPr>
        <w:pStyle w:val="ListParagraph"/>
        <w:pBdr>
          <w:bottom w:val="single" w:sz="4" w:space="1" w:color="auto"/>
        </w:pBdr>
        <w:spacing w:line="360" w:lineRule="auto"/>
        <w:ind w:left="0"/>
        <w:jc w:val="both"/>
        <w:rPr>
          <w:rFonts w:ascii="Arial" w:hAnsi="Arial" w:cs="Arial"/>
          <w:sz w:val="22"/>
          <w:szCs w:val="22"/>
        </w:rPr>
      </w:pPr>
      <w:r w:rsidRPr="00240711">
        <w:rPr>
          <w:rFonts w:ascii="Arial" w:hAnsi="Arial" w:cs="Arial"/>
          <w:b/>
          <w:bCs/>
          <w:sz w:val="22"/>
          <w:szCs w:val="22"/>
        </w:rPr>
        <w:t>Hospital discharges</w:t>
      </w:r>
    </w:p>
    <w:p w14:paraId="6068B1EA" w14:textId="77777777" w:rsidR="00103023" w:rsidRPr="00B42FD8" w:rsidRDefault="00103023" w:rsidP="00240711">
      <w:pPr>
        <w:spacing w:line="360" w:lineRule="auto"/>
        <w:contextualSpacing/>
        <w:jc w:val="both"/>
        <w:rPr>
          <w:rFonts w:ascii="Arial" w:hAnsi="Arial" w:cs="Arial"/>
          <w:sz w:val="22"/>
          <w:szCs w:val="22"/>
        </w:rPr>
      </w:pPr>
    </w:p>
    <w:p w14:paraId="33F9C162" w14:textId="57C8B953" w:rsidR="00103023" w:rsidRPr="00240711" w:rsidRDefault="00103023"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During the witness evidence a number of witnesses appeared to believe that it would have been most appropriate to take a more conservative approach to discharging patients from hospitals into care homes.  PHS understands that this is a sensitive area and is to an extent fact-specific to each individual patient.  It would however repeat the observation it makes in paragraph 12.1.13 of its corporate statement, namely that:</w:t>
      </w:r>
    </w:p>
    <w:p w14:paraId="5A11CEB3" w14:textId="77777777" w:rsidR="00103023" w:rsidRPr="00B42FD8" w:rsidRDefault="00103023" w:rsidP="00240711">
      <w:pPr>
        <w:spacing w:line="360" w:lineRule="auto"/>
        <w:contextualSpacing/>
        <w:jc w:val="both"/>
        <w:rPr>
          <w:rFonts w:ascii="Arial" w:hAnsi="Arial" w:cs="Arial"/>
          <w:sz w:val="22"/>
          <w:szCs w:val="22"/>
        </w:rPr>
      </w:pPr>
    </w:p>
    <w:p w14:paraId="6BF6A765" w14:textId="5F02F306" w:rsidR="00103023" w:rsidRPr="00240711" w:rsidRDefault="00103023" w:rsidP="00240711">
      <w:pPr>
        <w:pStyle w:val="ListParagraph"/>
        <w:spacing w:line="360" w:lineRule="auto"/>
        <w:jc w:val="both"/>
        <w:rPr>
          <w:rFonts w:ascii="Arial" w:hAnsi="Arial" w:cs="Arial"/>
          <w:sz w:val="22"/>
          <w:szCs w:val="22"/>
        </w:rPr>
      </w:pPr>
      <w:r w:rsidRPr="00240711">
        <w:rPr>
          <w:rFonts w:ascii="Arial" w:hAnsi="Arial" w:cs="Arial"/>
          <w:sz w:val="22"/>
          <w:szCs w:val="22"/>
        </w:rPr>
        <w:t xml:space="preserve">“The benefits </w:t>
      </w:r>
      <w:r w:rsidR="00AE107B" w:rsidRPr="00240711">
        <w:rPr>
          <w:rFonts w:ascii="Arial" w:hAnsi="Arial" w:cs="Arial"/>
          <w:sz w:val="22"/>
          <w:szCs w:val="22"/>
        </w:rPr>
        <w:t xml:space="preserve">[of discharge requiring negative test] </w:t>
      </w:r>
      <w:r w:rsidRPr="00240711">
        <w:rPr>
          <w:rFonts w:ascii="Arial" w:hAnsi="Arial" w:cs="Arial"/>
          <w:sz w:val="22"/>
          <w:szCs w:val="22"/>
        </w:rPr>
        <w:t xml:space="preserve">to others in the care home were likely to be marginal in terms of them avoiding viral transmission and would in any case be mitigated by single-room isolation of the resident for the first 14 days after discharge, as long as effective IPC measures were in place. Such risks were in contrast to that of the transferring resident where a prolonged stay in hospital presented a </w:t>
      </w:r>
      <w:r w:rsidRPr="00240711">
        <w:rPr>
          <w:rFonts w:ascii="Arial" w:hAnsi="Arial" w:cs="Arial"/>
          <w:sz w:val="22"/>
          <w:szCs w:val="22"/>
        </w:rPr>
        <w:lastRenderedPageBreak/>
        <w:t>potential but well-known increased risk of harm to that resident when this was not warranted on clinical grounds”</w:t>
      </w:r>
      <w:r w:rsidR="00006F39" w:rsidRPr="00240711">
        <w:rPr>
          <w:rFonts w:ascii="Arial" w:hAnsi="Arial" w:cs="Arial"/>
          <w:sz w:val="22"/>
          <w:szCs w:val="22"/>
        </w:rPr>
        <w:t>.</w:t>
      </w:r>
      <w:r w:rsidR="002A6243">
        <w:rPr>
          <w:rStyle w:val="FootnoteReference"/>
          <w:rFonts w:ascii="Arial" w:hAnsi="Arial" w:cs="Arial"/>
          <w:sz w:val="22"/>
          <w:szCs w:val="22"/>
        </w:rPr>
        <w:footnoteReference w:id="3"/>
      </w:r>
    </w:p>
    <w:p w14:paraId="43D8A25C" w14:textId="77777777" w:rsidR="00103023" w:rsidRPr="00B42FD8" w:rsidRDefault="00103023" w:rsidP="00240711">
      <w:pPr>
        <w:spacing w:line="360" w:lineRule="auto"/>
        <w:contextualSpacing/>
        <w:jc w:val="both"/>
        <w:rPr>
          <w:rFonts w:ascii="Arial" w:hAnsi="Arial" w:cs="Arial"/>
          <w:sz w:val="22"/>
          <w:szCs w:val="22"/>
        </w:rPr>
      </w:pPr>
    </w:p>
    <w:p w14:paraId="77CD25DB" w14:textId="7F2593F1" w:rsidR="00103023" w:rsidRPr="00240711" w:rsidRDefault="00103023"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There is, so far as PHS is aware, no evidential basis for suggesting that keeping patients </w:t>
      </w:r>
      <w:r w:rsidR="0074050D" w:rsidRPr="00240711">
        <w:rPr>
          <w:rFonts w:ascii="Arial" w:hAnsi="Arial" w:cs="Arial"/>
          <w:sz w:val="22"/>
          <w:szCs w:val="22"/>
        </w:rPr>
        <w:t xml:space="preserve">in hospital </w:t>
      </w:r>
      <w:r w:rsidRPr="00240711">
        <w:rPr>
          <w:rFonts w:ascii="Arial" w:hAnsi="Arial" w:cs="Arial"/>
          <w:sz w:val="22"/>
          <w:szCs w:val="22"/>
        </w:rPr>
        <w:t>who have been discharged by treating doctors would have been a preferable approach.</w:t>
      </w:r>
    </w:p>
    <w:p w14:paraId="1BF89A68" w14:textId="77777777" w:rsidR="00103023" w:rsidRPr="00B42FD8" w:rsidRDefault="00103023" w:rsidP="00240711">
      <w:pPr>
        <w:spacing w:line="360" w:lineRule="auto"/>
        <w:contextualSpacing/>
        <w:jc w:val="both"/>
        <w:rPr>
          <w:rFonts w:ascii="Arial" w:hAnsi="Arial" w:cs="Arial"/>
          <w:sz w:val="22"/>
          <w:szCs w:val="22"/>
        </w:rPr>
      </w:pPr>
    </w:p>
    <w:p w14:paraId="2423CF70" w14:textId="77777777" w:rsidR="004E5BCE" w:rsidRPr="00B42FD8" w:rsidRDefault="004E5BCE" w:rsidP="00240711">
      <w:pPr>
        <w:spacing w:line="360" w:lineRule="auto"/>
        <w:contextualSpacing/>
        <w:jc w:val="both"/>
        <w:rPr>
          <w:rFonts w:ascii="Arial" w:hAnsi="Arial" w:cs="Arial"/>
          <w:sz w:val="22"/>
          <w:szCs w:val="22"/>
        </w:rPr>
      </w:pPr>
    </w:p>
    <w:p w14:paraId="0D44809B" w14:textId="12FCF6A1" w:rsidR="004E5BCE" w:rsidRPr="00240711" w:rsidRDefault="004E5BCE" w:rsidP="00240711">
      <w:pPr>
        <w:pStyle w:val="ListParagraph"/>
        <w:pBdr>
          <w:bottom w:val="single" w:sz="4" w:space="1" w:color="auto"/>
        </w:pBdr>
        <w:spacing w:line="360" w:lineRule="auto"/>
        <w:ind w:left="0"/>
        <w:jc w:val="both"/>
        <w:rPr>
          <w:rFonts w:ascii="Arial" w:hAnsi="Arial" w:cs="Arial"/>
          <w:sz w:val="22"/>
          <w:szCs w:val="22"/>
        </w:rPr>
      </w:pPr>
      <w:r w:rsidRPr="00240711">
        <w:rPr>
          <w:rFonts w:ascii="Arial" w:hAnsi="Arial" w:cs="Arial"/>
          <w:b/>
          <w:bCs/>
          <w:sz w:val="22"/>
          <w:szCs w:val="22"/>
        </w:rPr>
        <w:t>Isolation</w:t>
      </w:r>
      <w:r w:rsidR="00B702C7" w:rsidRPr="00240711">
        <w:rPr>
          <w:rFonts w:ascii="Arial" w:hAnsi="Arial" w:cs="Arial"/>
          <w:b/>
          <w:bCs/>
          <w:sz w:val="22"/>
          <w:szCs w:val="22"/>
        </w:rPr>
        <w:t xml:space="preserve"> and </w:t>
      </w:r>
      <w:r w:rsidRPr="00240711">
        <w:rPr>
          <w:rFonts w:ascii="Arial" w:hAnsi="Arial" w:cs="Arial"/>
          <w:b/>
          <w:bCs/>
          <w:sz w:val="22"/>
          <w:szCs w:val="22"/>
        </w:rPr>
        <w:t>visiting</w:t>
      </w:r>
      <w:r w:rsidR="006827EE" w:rsidRPr="00240711">
        <w:rPr>
          <w:rFonts w:ascii="Arial" w:hAnsi="Arial" w:cs="Arial"/>
          <w:b/>
          <w:bCs/>
          <w:sz w:val="22"/>
          <w:szCs w:val="22"/>
        </w:rPr>
        <w:t xml:space="preserve"> </w:t>
      </w:r>
    </w:p>
    <w:p w14:paraId="41E8FD24" w14:textId="77777777" w:rsidR="00B702C7" w:rsidRPr="00B42FD8" w:rsidRDefault="00B702C7" w:rsidP="00240711">
      <w:pPr>
        <w:spacing w:line="360" w:lineRule="auto"/>
        <w:contextualSpacing/>
        <w:jc w:val="both"/>
        <w:rPr>
          <w:rFonts w:ascii="Arial" w:hAnsi="Arial" w:cs="Arial"/>
          <w:sz w:val="22"/>
          <w:szCs w:val="22"/>
        </w:rPr>
      </w:pPr>
    </w:p>
    <w:p w14:paraId="360FF6C3" w14:textId="7C472BA4" w:rsidR="004E5BCE" w:rsidRPr="00240711" w:rsidRDefault="004E5BCE"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u w:val="single"/>
        </w:rPr>
        <w:t>Isolation</w:t>
      </w:r>
      <w:r w:rsidRPr="00240711">
        <w:rPr>
          <w:rFonts w:ascii="Arial" w:hAnsi="Arial" w:cs="Arial"/>
          <w:sz w:val="22"/>
          <w:szCs w:val="22"/>
        </w:rPr>
        <w:t xml:space="preserve">.  PHS understands the distress that was caused to care home residents and their families by the application of isolation.  Nevertheless, as Dr Rossi explained in her evidence, isolation is one of the hierarchies of controls that it is appropriate to consider instituting in order to attempt to lower risk in a pandemic.  </w:t>
      </w:r>
      <w:r w:rsidR="005A770D" w:rsidRPr="00240711">
        <w:rPr>
          <w:rFonts w:ascii="Arial" w:hAnsi="Arial" w:cs="Arial"/>
          <w:sz w:val="22"/>
          <w:szCs w:val="22"/>
        </w:rPr>
        <w:t>This would have been the case with any infectious disease</w:t>
      </w:r>
      <w:r w:rsidR="00A11FFD" w:rsidRPr="00240711">
        <w:rPr>
          <w:rFonts w:ascii="Arial" w:hAnsi="Arial" w:cs="Arial"/>
          <w:sz w:val="22"/>
          <w:szCs w:val="22"/>
        </w:rPr>
        <w:t xml:space="preserve"> </w:t>
      </w:r>
      <w:r w:rsidR="005A770D" w:rsidRPr="00240711">
        <w:rPr>
          <w:rFonts w:ascii="Arial" w:hAnsi="Arial" w:cs="Arial"/>
          <w:sz w:val="22"/>
          <w:szCs w:val="22"/>
        </w:rPr>
        <w:t xml:space="preserve">prior to the pandemic, </w:t>
      </w:r>
      <w:r w:rsidR="00A11FFD" w:rsidRPr="00240711">
        <w:rPr>
          <w:rFonts w:ascii="Arial" w:hAnsi="Arial" w:cs="Arial"/>
          <w:sz w:val="22"/>
          <w:szCs w:val="22"/>
        </w:rPr>
        <w:t>in line with</w:t>
      </w:r>
      <w:r w:rsidR="005A770D" w:rsidRPr="00240711">
        <w:rPr>
          <w:rFonts w:ascii="Arial" w:hAnsi="Arial" w:cs="Arial"/>
          <w:sz w:val="22"/>
          <w:szCs w:val="22"/>
        </w:rPr>
        <w:t xml:space="preserve"> the </w:t>
      </w:r>
      <w:r w:rsidR="00810161" w:rsidRPr="00240711">
        <w:rPr>
          <w:rFonts w:ascii="Arial" w:hAnsi="Arial" w:cs="Arial"/>
          <w:sz w:val="22"/>
          <w:szCs w:val="22"/>
        </w:rPr>
        <w:t>National Infection Prevention Control Manual</w:t>
      </w:r>
      <w:r w:rsidR="005A770D" w:rsidRPr="00240711">
        <w:rPr>
          <w:rFonts w:ascii="Arial" w:hAnsi="Arial" w:cs="Arial"/>
          <w:sz w:val="22"/>
          <w:szCs w:val="22"/>
        </w:rPr>
        <w:t xml:space="preserve"> </w:t>
      </w:r>
      <w:r w:rsidR="00647BDC" w:rsidRPr="00240711">
        <w:rPr>
          <w:rFonts w:ascii="Arial" w:hAnsi="Arial" w:cs="Arial"/>
          <w:sz w:val="22"/>
          <w:szCs w:val="22"/>
        </w:rPr>
        <w:t>of</w:t>
      </w:r>
      <w:r w:rsidR="005A770D" w:rsidRPr="00240711">
        <w:rPr>
          <w:rFonts w:ascii="Arial" w:hAnsi="Arial" w:cs="Arial"/>
          <w:sz w:val="22"/>
          <w:szCs w:val="22"/>
        </w:rPr>
        <w:t xml:space="preserve"> which all </w:t>
      </w:r>
      <w:r w:rsidR="00E3358D" w:rsidRPr="00240711">
        <w:rPr>
          <w:rFonts w:ascii="Arial" w:hAnsi="Arial" w:cs="Arial"/>
          <w:sz w:val="22"/>
          <w:szCs w:val="22"/>
        </w:rPr>
        <w:t>social care</w:t>
      </w:r>
      <w:r w:rsidR="005A770D" w:rsidRPr="00240711">
        <w:rPr>
          <w:rFonts w:ascii="Arial" w:hAnsi="Arial" w:cs="Arial"/>
          <w:sz w:val="22"/>
          <w:szCs w:val="22"/>
        </w:rPr>
        <w:t xml:space="preserve"> providers are expected to </w:t>
      </w:r>
      <w:r w:rsidR="00E277A9" w:rsidRPr="00240711">
        <w:rPr>
          <w:rFonts w:ascii="Arial" w:hAnsi="Arial" w:cs="Arial"/>
          <w:sz w:val="22"/>
          <w:szCs w:val="22"/>
        </w:rPr>
        <w:t xml:space="preserve">be </w:t>
      </w:r>
      <w:r w:rsidR="00647BDC" w:rsidRPr="00240711">
        <w:rPr>
          <w:rFonts w:ascii="Arial" w:hAnsi="Arial" w:cs="Arial"/>
          <w:sz w:val="22"/>
          <w:szCs w:val="22"/>
        </w:rPr>
        <w:t>familiar</w:t>
      </w:r>
      <w:r w:rsidR="005A770D" w:rsidRPr="00240711">
        <w:rPr>
          <w:rFonts w:ascii="Arial" w:hAnsi="Arial" w:cs="Arial"/>
          <w:sz w:val="22"/>
          <w:szCs w:val="22"/>
        </w:rPr>
        <w:t>.</w:t>
      </w:r>
      <w:r w:rsidR="00810161">
        <w:rPr>
          <w:rStyle w:val="FootnoteReference"/>
          <w:rFonts w:ascii="Arial" w:hAnsi="Arial" w:cs="Arial"/>
          <w:sz w:val="22"/>
          <w:szCs w:val="22"/>
        </w:rPr>
        <w:footnoteReference w:id="4"/>
      </w:r>
      <w:r w:rsidR="005A770D" w:rsidRPr="00240711">
        <w:rPr>
          <w:rFonts w:ascii="Arial" w:hAnsi="Arial" w:cs="Arial"/>
          <w:sz w:val="22"/>
          <w:szCs w:val="22"/>
        </w:rPr>
        <w:t xml:space="preserve">  </w:t>
      </w:r>
      <w:r w:rsidRPr="00240711">
        <w:rPr>
          <w:rFonts w:ascii="Arial" w:hAnsi="Arial" w:cs="Arial"/>
          <w:sz w:val="22"/>
          <w:szCs w:val="22"/>
        </w:rPr>
        <w:t xml:space="preserve">While challenging and undoubtedly distressing in many situations, isolation is an appropriate and necessary part of </w:t>
      </w:r>
      <w:r w:rsidR="00DC0EC3" w:rsidRPr="00240711">
        <w:rPr>
          <w:rFonts w:ascii="Arial" w:hAnsi="Arial" w:cs="Arial"/>
          <w:sz w:val="22"/>
          <w:szCs w:val="22"/>
        </w:rPr>
        <w:t xml:space="preserve">infection control and </w:t>
      </w:r>
      <w:r w:rsidRPr="00240711">
        <w:rPr>
          <w:rFonts w:ascii="Arial" w:hAnsi="Arial" w:cs="Arial"/>
          <w:sz w:val="22"/>
          <w:szCs w:val="22"/>
        </w:rPr>
        <w:t>pandemic response.</w:t>
      </w:r>
      <w:r w:rsidR="00D619CD" w:rsidRPr="00240711">
        <w:rPr>
          <w:rFonts w:ascii="Arial" w:hAnsi="Arial" w:cs="Arial"/>
          <w:sz w:val="22"/>
          <w:szCs w:val="22"/>
        </w:rPr>
        <w:t xml:space="preserve"> </w:t>
      </w:r>
      <w:r w:rsidRPr="00240711">
        <w:rPr>
          <w:rFonts w:ascii="Arial" w:hAnsi="Arial" w:cs="Arial"/>
          <w:sz w:val="22"/>
          <w:szCs w:val="22"/>
        </w:rPr>
        <w:t xml:space="preserve">If a care home was </w:t>
      </w:r>
      <w:r w:rsidR="00A14C45" w:rsidRPr="00240711">
        <w:rPr>
          <w:rFonts w:ascii="Arial" w:hAnsi="Arial" w:cs="Arial"/>
          <w:sz w:val="22"/>
          <w:szCs w:val="22"/>
        </w:rPr>
        <w:t xml:space="preserve">concerned </w:t>
      </w:r>
      <w:r w:rsidRPr="00240711">
        <w:rPr>
          <w:rFonts w:ascii="Arial" w:hAnsi="Arial" w:cs="Arial"/>
          <w:sz w:val="22"/>
          <w:szCs w:val="22"/>
        </w:rPr>
        <w:t xml:space="preserve">with the implementation of isolation </w:t>
      </w:r>
      <w:r w:rsidR="00A14C45" w:rsidRPr="00240711">
        <w:rPr>
          <w:rFonts w:ascii="Arial" w:hAnsi="Arial" w:cs="Arial"/>
          <w:sz w:val="22"/>
          <w:szCs w:val="22"/>
        </w:rPr>
        <w:t xml:space="preserve">measures, </w:t>
      </w:r>
      <w:r w:rsidRPr="00240711">
        <w:rPr>
          <w:rFonts w:ascii="Arial" w:hAnsi="Arial" w:cs="Arial"/>
          <w:sz w:val="22"/>
          <w:szCs w:val="22"/>
        </w:rPr>
        <w:t xml:space="preserve">advice could have been </w:t>
      </w:r>
      <w:r w:rsidR="003863C4" w:rsidRPr="00240711">
        <w:rPr>
          <w:rFonts w:ascii="Arial" w:hAnsi="Arial" w:cs="Arial"/>
          <w:sz w:val="22"/>
          <w:szCs w:val="22"/>
        </w:rPr>
        <w:t xml:space="preserve">sought </w:t>
      </w:r>
      <w:r w:rsidRPr="00240711">
        <w:rPr>
          <w:rFonts w:ascii="Arial" w:hAnsi="Arial" w:cs="Arial"/>
          <w:sz w:val="22"/>
          <w:szCs w:val="22"/>
        </w:rPr>
        <w:t xml:space="preserve">from the </w:t>
      </w:r>
      <w:r w:rsidR="003863C4" w:rsidRPr="00240711">
        <w:rPr>
          <w:rFonts w:ascii="Arial" w:hAnsi="Arial" w:cs="Arial"/>
          <w:sz w:val="22"/>
          <w:szCs w:val="22"/>
        </w:rPr>
        <w:t xml:space="preserve">local </w:t>
      </w:r>
      <w:r w:rsidRPr="00240711">
        <w:rPr>
          <w:rFonts w:ascii="Arial" w:hAnsi="Arial" w:cs="Arial"/>
          <w:sz w:val="22"/>
          <w:szCs w:val="22"/>
        </w:rPr>
        <w:t>Health Protection Team which was available 24 hours a day, 7 days a week</w:t>
      </w:r>
      <w:r w:rsidR="003863C4" w:rsidRPr="00240711">
        <w:rPr>
          <w:rFonts w:ascii="Arial" w:hAnsi="Arial" w:cs="Arial"/>
          <w:sz w:val="22"/>
          <w:szCs w:val="22"/>
        </w:rPr>
        <w:t>, as was the case pre-pandemic</w:t>
      </w:r>
      <w:r w:rsidRPr="00240711">
        <w:rPr>
          <w:rFonts w:ascii="Arial" w:hAnsi="Arial" w:cs="Arial"/>
          <w:sz w:val="22"/>
          <w:szCs w:val="22"/>
        </w:rPr>
        <w:t>.</w:t>
      </w:r>
    </w:p>
    <w:p w14:paraId="3B2378CF" w14:textId="77777777" w:rsidR="004E5BCE" w:rsidRPr="00B42FD8" w:rsidRDefault="004E5BCE" w:rsidP="00240711">
      <w:pPr>
        <w:spacing w:line="360" w:lineRule="auto"/>
        <w:contextualSpacing/>
        <w:jc w:val="both"/>
        <w:rPr>
          <w:rFonts w:ascii="Arial" w:hAnsi="Arial" w:cs="Arial"/>
          <w:sz w:val="22"/>
          <w:szCs w:val="22"/>
        </w:rPr>
      </w:pPr>
    </w:p>
    <w:p w14:paraId="1837E660" w14:textId="0F321329" w:rsidR="004E5BCE" w:rsidRPr="00240711" w:rsidRDefault="004E5BCE"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u w:val="single"/>
        </w:rPr>
        <w:t>Visiting</w:t>
      </w:r>
      <w:r w:rsidRPr="00240711">
        <w:rPr>
          <w:rFonts w:ascii="Arial" w:hAnsi="Arial" w:cs="Arial"/>
          <w:sz w:val="22"/>
          <w:szCs w:val="22"/>
        </w:rPr>
        <w:t xml:space="preserve">.  Restrictions on visiting residents in care homes was a recurring theme throughout the hearings. Restrictions, whilst only one of a number of control measures in place to support effective care home outbreak management, were used regularly in care home outbreaks prior to the pandemic and continued to be used during the pandemic. The Inquiry is aware </w:t>
      </w:r>
      <w:r w:rsidR="00B1473A" w:rsidRPr="00240711">
        <w:rPr>
          <w:rFonts w:ascii="Arial" w:hAnsi="Arial" w:cs="Arial"/>
          <w:sz w:val="22"/>
          <w:szCs w:val="22"/>
        </w:rPr>
        <w:t xml:space="preserve">of the challenging position that care homes found themselves in </w:t>
      </w:r>
      <w:r w:rsidR="004F7446" w:rsidRPr="00240711">
        <w:rPr>
          <w:rFonts w:ascii="Arial" w:hAnsi="Arial" w:cs="Arial"/>
          <w:sz w:val="22"/>
          <w:szCs w:val="22"/>
        </w:rPr>
        <w:t xml:space="preserve">and </w:t>
      </w:r>
      <w:r w:rsidR="00B1473A" w:rsidRPr="00240711">
        <w:rPr>
          <w:rFonts w:ascii="Arial" w:hAnsi="Arial" w:cs="Arial"/>
          <w:sz w:val="22"/>
          <w:szCs w:val="22"/>
        </w:rPr>
        <w:t>that</w:t>
      </w:r>
      <w:r w:rsidRPr="00240711">
        <w:rPr>
          <w:rFonts w:ascii="Arial" w:hAnsi="Arial" w:cs="Arial"/>
          <w:sz w:val="22"/>
          <w:szCs w:val="22"/>
        </w:rPr>
        <w:t xml:space="preserve"> even with the benefit of hindsight there remain differences of view, not least among the various bereaved groups, </w:t>
      </w:r>
      <w:r w:rsidR="00C05220" w:rsidRPr="00240711">
        <w:rPr>
          <w:rFonts w:ascii="Arial" w:hAnsi="Arial" w:cs="Arial"/>
          <w:sz w:val="22"/>
          <w:szCs w:val="22"/>
        </w:rPr>
        <w:t xml:space="preserve">as to the application of visitor restrictions and </w:t>
      </w:r>
      <w:r w:rsidRPr="00240711">
        <w:rPr>
          <w:rFonts w:ascii="Arial" w:hAnsi="Arial" w:cs="Arial"/>
          <w:sz w:val="22"/>
          <w:szCs w:val="22"/>
        </w:rPr>
        <w:t xml:space="preserve">whether </w:t>
      </w:r>
      <w:r w:rsidR="00C05220" w:rsidRPr="00240711">
        <w:rPr>
          <w:rFonts w:ascii="Arial" w:hAnsi="Arial" w:cs="Arial"/>
          <w:sz w:val="22"/>
          <w:szCs w:val="22"/>
        </w:rPr>
        <w:t>they</w:t>
      </w:r>
      <w:r w:rsidRPr="00240711">
        <w:rPr>
          <w:rFonts w:ascii="Arial" w:hAnsi="Arial" w:cs="Arial"/>
          <w:sz w:val="22"/>
          <w:szCs w:val="22"/>
        </w:rPr>
        <w:t xml:space="preserve"> should have been stricter </w:t>
      </w:r>
      <w:r w:rsidR="00C05220" w:rsidRPr="00240711">
        <w:rPr>
          <w:rFonts w:ascii="Arial" w:hAnsi="Arial" w:cs="Arial"/>
          <w:sz w:val="22"/>
          <w:szCs w:val="22"/>
        </w:rPr>
        <w:t xml:space="preserve">at times, </w:t>
      </w:r>
      <w:r w:rsidRPr="00240711">
        <w:rPr>
          <w:rFonts w:ascii="Arial" w:hAnsi="Arial" w:cs="Arial"/>
          <w:sz w:val="22"/>
          <w:szCs w:val="22"/>
        </w:rPr>
        <w:t>or more relaxed.</w:t>
      </w:r>
    </w:p>
    <w:p w14:paraId="338D9EE2" w14:textId="77777777" w:rsidR="004E5BCE" w:rsidRDefault="004E5BCE" w:rsidP="00240711">
      <w:pPr>
        <w:spacing w:line="360" w:lineRule="auto"/>
        <w:contextualSpacing/>
        <w:jc w:val="both"/>
        <w:rPr>
          <w:rFonts w:ascii="Arial" w:hAnsi="Arial" w:cs="Arial"/>
          <w:sz w:val="22"/>
          <w:szCs w:val="22"/>
        </w:rPr>
      </w:pPr>
    </w:p>
    <w:p w14:paraId="4A0FC2CC" w14:textId="5194C316" w:rsidR="004E5BCE" w:rsidRPr="00240711" w:rsidRDefault="00B402FE"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PHS acknowledges these difficulties</w:t>
      </w:r>
      <w:r w:rsidR="008A4632" w:rsidRPr="00240711">
        <w:rPr>
          <w:rFonts w:ascii="Arial" w:hAnsi="Arial" w:cs="Arial"/>
          <w:sz w:val="22"/>
          <w:szCs w:val="22"/>
        </w:rPr>
        <w:t xml:space="preserve"> </w:t>
      </w:r>
      <w:r w:rsidR="0049507D" w:rsidRPr="00240711">
        <w:rPr>
          <w:rFonts w:ascii="Arial" w:hAnsi="Arial" w:cs="Arial"/>
          <w:sz w:val="22"/>
          <w:szCs w:val="22"/>
        </w:rPr>
        <w:t xml:space="preserve">and </w:t>
      </w:r>
      <w:r w:rsidR="00263097" w:rsidRPr="00240711">
        <w:rPr>
          <w:rFonts w:ascii="Arial" w:hAnsi="Arial" w:cs="Arial"/>
          <w:sz w:val="22"/>
          <w:szCs w:val="22"/>
        </w:rPr>
        <w:t>th</w:t>
      </w:r>
      <w:r w:rsidR="009656CC" w:rsidRPr="00240711">
        <w:rPr>
          <w:rFonts w:ascii="Arial" w:hAnsi="Arial" w:cs="Arial"/>
          <w:sz w:val="22"/>
          <w:szCs w:val="22"/>
        </w:rPr>
        <w:t>at of th</w:t>
      </w:r>
      <w:r w:rsidR="00263097" w:rsidRPr="00240711">
        <w:rPr>
          <w:rFonts w:ascii="Arial" w:hAnsi="Arial" w:cs="Arial"/>
          <w:sz w:val="22"/>
          <w:szCs w:val="22"/>
        </w:rPr>
        <w:t xml:space="preserve">e </w:t>
      </w:r>
      <w:r w:rsidR="00DE28F3" w:rsidRPr="00240711">
        <w:rPr>
          <w:rFonts w:ascii="Arial" w:hAnsi="Arial" w:cs="Arial"/>
          <w:sz w:val="22"/>
          <w:szCs w:val="22"/>
        </w:rPr>
        <w:t>differi</w:t>
      </w:r>
      <w:r w:rsidR="00973F6F" w:rsidRPr="00240711">
        <w:rPr>
          <w:rFonts w:ascii="Arial" w:hAnsi="Arial" w:cs="Arial"/>
          <w:sz w:val="22"/>
          <w:szCs w:val="22"/>
        </w:rPr>
        <w:t xml:space="preserve">ng </w:t>
      </w:r>
      <w:r w:rsidR="00263097" w:rsidRPr="00240711">
        <w:rPr>
          <w:rFonts w:ascii="Arial" w:hAnsi="Arial" w:cs="Arial"/>
          <w:sz w:val="22"/>
          <w:szCs w:val="22"/>
        </w:rPr>
        <w:t xml:space="preserve">impact on </w:t>
      </w:r>
      <w:r w:rsidR="0049507D" w:rsidRPr="00240711">
        <w:rPr>
          <w:rFonts w:ascii="Arial" w:hAnsi="Arial" w:cs="Arial"/>
          <w:sz w:val="22"/>
          <w:szCs w:val="22"/>
        </w:rPr>
        <w:t xml:space="preserve">residents and their families </w:t>
      </w:r>
      <w:r w:rsidR="00142545" w:rsidRPr="00240711">
        <w:rPr>
          <w:rFonts w:ascii="Arial" w:hAnsi="Arial" w:cs="Arial"/>
          <w:sz w:val="22"/>
          <w:szCs w:val="22"/>
        </w:rPr>
        <w:t>in</w:t>
      </w:r>
      <w:r w:rsidR="0049507D" w:rsidRPr="00240711">
        <w:rPr>
          <w:rFonts w:ascii="Arial" w:hAnsi="Arial" w:cs="Arial"/>
          <w:sz w:val="22"/>
          <w:szCs w:val="22"/>
        </w:rPr>
        <w:t xml:space="preserve"> harms such as isolation, confusion and general worsening cognitive capacity</w:t>
      </w:r>
      <w:r w:rsidR="00DE4998" w:rsidRPr="00240711">
        <w:rPr>
          <w:rFonts w:ascii="Arial" w:hAnsi="Arial" w:cs="Arial"/>
          <w:sz w:val="22"/>
          <w:szCs w:val="22"/>
        </w:rPr>
        <w:t xml:space="preserve">. </w:t>
      </w:r>
      <w:r w:rsidR="00DE4998" w:rsidRPr="00240711">
        <w:rPr>
          <w:rFonts w:ascii="Arial" w:hAnsi="Arial" w:cs="Arial"/>
          <w:sz w:val="22"/>
          <w:szCs w:val="22"/>
        </w:rPr>
        <w:lastRenderedPageBreak/>
        <w:t>PHS would h</w:t>
      </w:r>
      <w:r w:rsidR="009656CC" w:rsidRPr="00240711">
        <w:rPr>
          <w:rFonts w:ascii="Arial" w:hAnsi="Arial" w:cs="Arial"/>
          <w:sz w:val="22"/>
          <w:szCs w:val="22"/>
        </w:rPr>
        <w:t>owever</w:t>
      </w:r>
      <w:r w:rsidR="008A4632" w:rsidRPr="00240711">
        <w:rPr>
          <w:rFonts w:ascii="Arial" w:hAnsi="Arial" w:cs="Arial"/>
          <w:sz w:val="22"/>
          <w:szCs w:val="22"/>
        </w:rPr>
        <w:t xml:space="preserve"> reiterate its position set out in its corporate statement and by </w:t>
      </w:r>
      <w:r w:rsidR="00357A5C">
        <w:rPr>
          <w:rFonts w:ascii="Arial" w:hAnsi="Arial" w:cs="Arial"/>
          <w:sz w:val="22"/>
          <w:szCs w:val="22"/>
        </w:rPr>
        <w:t>Dr</w:t>
      </w:r>
      <w:r w:rsidR="00357A5C" w:rsidRPr="00240711">
        <w:rPr>
          <w:rFonts w:ascii="Arial" w:hAnsi="Arial" w:cs="Arial"/>
          <w:sz w:val="22"/>
          <w:szCs w:val="22"/>
        </w:rPr>
        <w:t xml:space="preserve"> </w:t>
      </w:r>
      <w:r w:rsidR="008A4632" w:rsidRPr="00240711">
        <w:rPr>
          <w:rFonts w:ascii="Arial" w:hAnsi="Arial" w:cs="Arial"/>
          <w:sz w:val="22"/>
          <w:szCs w:val="22"/>
        </w:rPr>
        <w:t>Rossi</w:t>
      </w:r>
      <w:r w:rsidR="00C51756" w:rsidRPr="00240711">
        <w:rPr>
          <w:rFonts w:ascii="Arial" w:hAnsi="Arial" w:cs="Arial"/>
          <w:sz w:val="22"/>
          <w:szCs w:val="22"/>
        </w:rPr>
        <w:t xml:space="preserve"> that</w:t>
      </w:r>
      <w:r w:rsidR="006A09B7" w:rsidRPr="00240711">
        <w:rPr>
          <w:rFonts w:ascii="Arial" w:hAnsi="Arial" w:cs="Arial"/>
          <w:sz w:val="22"/>
          <w:szCs w:val="22"/>
        </w:rPr>
        <w:t>,</w:t>
      </w:r>
      <w:r w:rsidR="00C202AE" w:rsidRPr="00240711">
        <w:rPr>
          <w:rFonts w:ascii="Arial" w:hAnsi="Arial" w:cs="Arial"/>
          <w:sz w:val="22"/>
          <w:szCs w:val="22"/>
        </w:rPr>
        <w:t xml:space="preserve"> on balance, a blanket approach to visiting early in the pandemic</w:t>
      </w:r>
      <w:r w:rsidR="008B2ECB" w:rsidRPr="00240711">
        <w:rPr>
          <w:rFonts w:ascii="Arial" w:hAnsi="Arial" w:cs="Arial"/>
          <w:sz w:val="22"/>
          <w:szCs w:val="22"/>
        </w:rPr>
        <w:t xml:space="preserve"> was appropriate given the </w:t>
      </w:r>
      <w:r w:rsidR="00306810" w:rsidRPr="00240711">
        <w:rPr>
          <w:rFonts w:ascii="Arial" w:hAnsi="Arial" w:cs="Arial"/>
          <w:sz w:val="22"/>
          <w:szCs w:val="22"/>
        </w:rPr>
        <w:t xml:space="preserve">practical difficulties </w:t>
      </w:r>
      <w:r w:rsidR="008025C3" w:rsidRPr="00240711">
        <w:rPr>
          <w:rFonts w:ascii="Arial" w:hAnsi="Arial" w:cs="Arial"/>
          <w:sz w:val="22"/>
          <w:szCs w:val="22"/>
        </w:rPr>
        <w:t>inherent in trying to apply a more nuanced</w:t>
      </w:r>
      <w:r w:rsidR="003836EF" w:rsidRPr="00240711">
        <w:rPr>
          <w:rFonts w:ascii="Arial" w:hAnsi="Arial" w:cs="Arial"/>
          <w:sz w:val="22"/>
          <w:szCs w:val="22"/>
        </w:rPr>
        <w:t xml:space="preserve"> </w:t>
      </w:r>
      <w:r w:rsidR="004D7F8C" w:rsidRPr="00240711">
        <w:rPr>
          <w:rFonts w:ascii="Arial" w:hAnsi="Arial" w:cs="Arial"/>
          <w:sz w:val="22"/>
          <w:szCs w:val="22"/>
        </w:rPr>
        <w:t>and locally sensitive approach</w:t>
      </w:r>
      <w:r w:rsidR="008F0ABF" w:rsidRPr="00240711">
        <w:rPr>
          <w:rFonts w:ascii="Arial" w:hAnsi="Arial" w:cs="Arial"/>
          <w:sz w:val="22"/>
          <w:szCs w:val="22"/>
        </w:rPr>
        <w:t xml:space="preserve">. </w:t>
      </w:r>
      <w:r w:rsidR="00166E2C" w:rsidRPr="00240711">
        <w:rPr>
          <w:rFonts w:ascii="Arial" w:hAnsi="Arial" w:cs="Arial"/>
          <w:sz w:val="22"/>
          <w:szCs w:val="22"/>
        </w:rPr>
        <w:t xml:space="preserve">PHS would </w:t>
      </w:r>
      <w:r w:rsidR="00EB3CA0" w:rsidRPr="00240711">
        <w:rPr>
          <w:rFonts w:ascii="Arial" w:hAnsi="Arial" w:cs="Arial"/>
          <w:sz w:val="22"/>
          <w:szCs w:val="22"/>
        </w:rPr>
        <w:t xml:space="preserve">also however reiterate its position that </w:t>
      </w:r>
      <w:r w:rsidR="004E101D" w:rsidRPr="00240711">
        <w:rPr>
          <w:rFonts w:ascii="Arial" w:hAnsi="Arial" w:cs="Arial"/>
          <w:sz w:val="22"/>
          <w:szCs w:val="22"/>
        </w:rPr>
        <w:t xml:space="preserve">the longer the pandemic went on, </w:t>
      </w:r>
      <w:r w:rsidR="00EB3CA0" w:rsidRPr="00240711">
        <w:rPr>
          <w:rFonts w:ascii="Arial" w:hAnsi="Arial" w:cs="Arial"/>
          <w:sz w:val="22"/>
          <w:szCs w:val="22"/>
        </w:rPr>
        <w:t xml:space="preserve">such a blanket approach was less justifiable </w:t>
      </w:r>
      <w:r w:rsidR="004E5BCE" w:rsidRPr="00240711">
        <w:rPr>
          <w:rFonts w:ascii="Arial" w:hAnsi="Arial" w:cs="Arial"/>
          <w:sz w:val="22"/>
          <w:szCs w:val="22"/>
        </w:rPr>
        <w:t xml:space="preserve">when there was no outbreak in the specific premises, </w:t>
      </w:r>
      <w:r w:rsidR="00322EAA" w:rsidRPr="00240711">
        <w:rPr>
          <w:rFonts w:ascii="Arial" w:hAnsi="Arial" w:cs="Arial"/>
          <w:sz w:val="22"/>
          <w:szCs w:val="22"/>
        </w:rPr>
        <w:t xml:space="preserve">especially </w:t>
      </w:r>
      <w:r w:rsidR="004E5BCE" w:rsidRPr="00240711">
        <w:rPr>
          <w:rFonts w:ascii="Arial" w:hAnsi="Arial" w:cs="Arial"/>
          <w:sz w:val="22"/>
          <w:szCs w:val="22"/>
        </w:rPr>
        <w:t xml:space="preserve">well after the vaccine became available and delivered as a priority to care home populations from December 2020 and when there was an increased understanding of the nature of transmissibility and impact as the pandemic evolved. </w:t>
      </w:r>
      <w:r w:rsidR="00DD3354" w:rsidRPr="00240711">
        <w:rPr>
          <w:rFonts w:ascii="Arial" w:hAnsi="Arial" w:cs="Arial"/>
          <w:sz w:val="22"/>
          <w:szCs w:val="22"/>
        </w:rPr>
        <w:t>Accordingly</w:t>
      </w:r>
      <w:r w:rsidR="004E5BCE" w:rsidRPr="00240711">
        <w:rPr>
          <w:rFonts w:ascii="Arial" w:hAnsi="Arial" w:cs="Arial"/>
          <w:sz w:val="22"/>
          <w:szCs w:val="22"/>
        </w:rPr>
        <w:t>, as time passed, a more balanced approach to visiting may have been justified.</w:t>
      </w:r>
    </w:p>
    <w:p w14:paraId="59B0DB02" w14:textId="77777777" w:rsidR="004E5BCE" w:rsidRPr="00B42FD8" w:rsidRDefault="004E5BCE" w:rsidP="00240711">
      <w:pPr>
        <w:spacing w:line="360" w:lineRule="auto"/>
        <w:contextualSpacing/>
        <w:jc w:val="both"/>
        <w:rPr>
          <w:rFonts w:ascii="Arial" w:hAnsi="Arial" w:cs="Arial"/>
          <w:sz w:val="22"/>
          <w:szCs w:val="22"/>
        </w:rPr>
      </w:pPr>
    </w:p>
    <w:p w14:paraId="70CEBFD4" w14:textId="35E7568F" w:rsidR="004E5BCE" w:rsidRPr="000D1847" w:rsidRDefault="005D4538"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Bringing matters up to date, </w:t>
      </w:r>
      <w:r w:rsidR="00470B03" w:rsidRPr="00240711">
        <w:rPr>
          <w:rFonts w:ascii="Arial" w:hAnsi="Arial" w:cs="Arial"/>
          <w:sz w:val="22"/>
          <w:szCs w:val="22"/>
        </w:rPr>
        <w:t xml:space="preserve">Dr </w:t>
      </w:r>
      <w:r w:rsidR="00EF79BB" w:rsidRPr="00240711">
        <w:rPr>
          <w:rFonts w:ascii="Arial" w:hAnsi="Arial" w:cs="Arial"/>
          <w:sz w:val="22"/>
          <w:szCs w:val="22"/>
        </w:rPr>
        <w:t xml:space="preserve">Rossi addressed </w:t>
      </w:r>
      <w:r w:rsidR="00E746F9" w:rsidRPr="00240711">
        <w:rPr>
          <w:rFonts w:ascii="Arial" w:hAnsi="Arial" w:cs="Arial"/>
          <w:sz w:val="22"/>
          <w:szCs w:val="22"/>
        </w:rPr>
        <w:t xml:space="preserve">in her evidence </w:t>
      </w:r>
      <w:r w:rsidR="00EF79BB" w:rsidRPr="00240711">
        <w:rPr>
          <w:rFonts w:ascii="Arial" w:hAnsi="Arial" w:cs="Arial"/>
          <w:sz w:val="22"/>
          <w:szCs w:val="22"/>
        </w:rPr>
        <w:t>the significant step of ‘</w:t>
      </w:r>
      <w:r w:rsidR="00E746F9" w:rsidRPr="00240711">
        <w:rPr>
          <w:rFonts w:ascii="Arial" w:hAnsi="Arial" w:cs="Arial"/>
          <w:sz w:val="22"/>
          <w:szCs w:val="22"/>
        </w:rPr>
        <w:t>Anne’s Law’ being enacted in Scotland, noting that</w:t>
      </w:r>
      <w:r w:rsidR="006A09B7" w:rsidRPr="00240711">
        <w:rPr>
          <w:rFonts w:ascii="Arial" w:hAnsi="Arial" w:cs="Arial"/>
          <w:sz w:val="22"/>
          <w:szCs w:val="22"/>
        </w:rPr>
        <w:t xml:space="preserve"> a</w:t>
      </w:r>
      <w:r w:rsidR="004E5BCE" w:rsidRPr="00240711">
        <w:rPr>
          <w:rFonts w:ascii="Arial" w:hAnsi="Arial" w:cs="Arial"/>
          <w:sz w:val="22"/>
          <w:szCs w:val="22"/>
        </w:rPr>
        <w:t xml:space="preserve">ny code of practice produced </w:t>
      </w:r>
      <w:r w:rsidR="00E746F9" w:rsidRPr="00240711">
        <w:rPr>
          <w:rFonts w:ascii="Arial" w:hAnsi="Arial" w:cs="Arial"/>
          <w:sz w:val="22"/>
          <w:szCs w:val="22"/>
        </w:rPr>
        <w:t xml:space="preserve">in this regard </w:t>
      </w:r>
      <w:r w:rsidR="004E5BCE" w:rsidRPr="00240711">
        <w:rPr>
          <w:rFonts w:ascii="Arial" w:hAnsi="Arial" w:cs="Arial"/>
          <w:sz w:val="22"/>
          <w:szCs w:val="22"/>
        </w:rPr>
        <w:t xml:space="preserve">would need to address a </w:t>
      </w:r>
      <w:r w:rsidR="00720DC8" w:rsidRPr="00240711">
        <w:rPr>
          <w:rFonts w:ascii="Arial" w:hAnsi="Arial" w:cs="Arial"/>
          <w:sz w:val="22"/>
          <w:szCs w:val="22"/>
        </w:rPr>
        <w:t xml:space="preserve">balance </w:t>
      </w:r>
      <w:r w:rsidR="004E5BCE" w:rsidRPr="00240711">
        <w:rPr>
          <w:rFonts w:ascii="Arial" w:hAnsi="Arial" w:cs="Arial"/>
          <w:sz w:val="22"/>
          <w:szCs w:val="22"/>
        </w:rPr>
        <w:t xml:space="preserve">between human rights obligations and agency health protection </w:t>
      </w:r>
      <w:r w:rsidR="003421A7" w:rsidRPr="00240711">
        <w:rPr>
          <w:rFonts w:ascii="Arial" w:hAnsi="Arial" w:cs="Arial"/>
          <w:sz w:val="22"/>
          <w:szCs w:val="22"/>
        </w:rPr>
        <w:t>considerations</w:t>
      </w:r>
      <w:r w:rsidR="004E5BCE" w:rsidRPr="00240711">
        <w:rPr>
          <w:rFonts w:ascii="Arial" w:hAnsi="Arial" w:cs="Arial"/>
          <w:sz w:val="22"/>
          <w:szCs w:val="22"/>
        </w:rPr>
        <w:t>.</w:t>
      </w:r>
      <w:r w:rsidR="007D7E4F">
        <w:rPr>
          <w:rStyle w:val="FootnoteReference"/>
          <w:rFonts w:ascii="Arial" w:hAnsi="Arial" w:cs="Arial"/>
          <w:sz w:val="22"/>
          <w:szCs w:val="22"/>
        </w:rPr>
        <w:footnoteReference w:id="5"/>
      </w:r>
      <w:r w:rsidR="004E5BCE" w:rsidRPr="00240711">
        <w:rPr>
          <w:rFonts w:ascii="Arial" w:hAnsi="Arial" w:cs="Arial"/>
          <w:sz w:val="22"/>
          <w:szCs w:val="22"/>
        </w:rPr>
        <w:t xml:space="preserve"> </w:t>
      </w:r>
      <w:r w:rsidR="00E746F9" w:rsidRPr="00240711">
        <w:rPr>
          <w:rFonts w:ascii="Arial" w:hAnsi="Arial" w:cs="Arial"/>
          <w:sz w:val="22"/>
          <w:szCs w:val="22"/>
        </w:rPr>
        <w:t xml:space="preserve"> </w:t>
      </w:r>
      <w:r w:rsidR="00E746F9" w:rsidRPr="000D1847">
        <w:rPr>
          <w:rFonts w:ascii="Arial" w:hAnsi="Arial" w:cs="Arial"/>
          <w:sz w:val="22"/>
          <w:szCs w:val="22"/>
        </w:rPr>
        <w:t xml:space="preserve">PHS </w:t>
      </w:r>
      <w:r w:rsidR="00576517" w:rsidRPr="000D1847">
        <w:rPr>
          <w:rFonts w:ascii="Arial" w:hAnsi="Arial" w:cs="Arial"/>
          <w:sz w:val="22"/>
          <w:szCs w:val="22"/>
        </w:rPr>
        <w:t xml:space="preserve">would welcome </w:t>
      </w:r>
      <w:r w:rsidR="00D943EE" w:rsidRPr="000D1847">
        <w:rPr>
          <w:rFonts w:ascii="Arial" w:hAnsi="Arial" w:cs="Arial"/>
          <w:sz w:val="22"/>
          <w:szCs w:val="22"/>
        </w:rPr>
        <w:t xml:space="preserve">the opportunity to contribute </w:t>
      </w:r>
      <w:r w:rsidR="00576517" w:rsidRPr="000D1847">
        <w:rPr>
          <w:rFonts w:ascii="Arial" w:hAnsi="Arial" w:cs="Arial"/>
          <w:sz w:val="22"/>
          <w:szCs w:val="22"/>
        </w:rPr>
        <w:t xml:space="preserve">to further </w:t>
      </w:r>
      <w:r w:rsidR="00632319" w:rsidRPr="000D1847">
        <w:rPr>
          <w:rFonts w:ascii="Arial" w:hAnsi="Arial" w:cs="Arial"/>
          <w:sz w:val="22"/>
          <w:szCs w:val="22"/>
        </w:rPr>
        <w:t>work to this end</w:t>
      </w:r>
      <w:r w:rsidR="00BB43C6" w:rsidRPr="000D1847">
        <w:rPr>
          <w:rFonts w:ascii="Arial" w:hAnsi="Arial" w:cs="Arial"/>
          <w:sz w:val="22"/>
          <w:szCs w:val="22"/>
        </w:rPr>
        <w:t>, i</w:t>
      </w:r>
      <w:r w:rsidR="00632319" w:rsidRPr="000D1847">
        <w:rPr>
          <w:rFonts w:ascii="Arial" w:hAnsi="Arial" w:cs="Arial"/>
          <w:sz w:val="22"/>
          <w:szCs w:val="22"/>
        </w:rPr>
        <w:t xml:space="preserve">ncluding </w:t>
      </w:r>
      <w:r w:rsidR="003D7D89" w:rsidRPr="000D1847">
        <w:rPr>
          <w:rFonts w:ascii="Arial" w:hAnsi="Arial" w:cs="Arial"/>
          <w:sz w:val="22"/>
          <w:szCs w:val="22"/>
        </w:rPr>
        <w:t>linking this into the future work of the Scottish Pandemic Science Partnership</w:t>
      </w:r>
      <w:r w:rsidR="00541DF6" w:rsidRPr="000D1847">
        <w:rPr>
          <w:rFonts w:ascii="Arial" w:hAnsi="Arial" w:cs="Arial"/>
          <w:sz w:val="22"/>
          <w:szCs w:val="22"/>
        </w:rPr>
        <w:t xml:space="preserve"> </w:t>
      </w:r>
      <w:r w:rsidR="00CF6246" w:rsidRPr="000D1847">
        <w:rPr>
          <w:rFonts w:ascii="Arial" w:hAnsi="Arial" w:cs="Arial"/>
          <w:sz w:val="22"/>
          <w:szCs w:val="22"/>
        </w:rPr>
        <w:t>(</w:t>
      </w:r>
      <w:r w:rsidR="00541DF6" w:rsidRPr="000D1847">
        <w:rPr>
          <w:rFonts w:ascii="Arial" w:hAnsi="Arial" w:cs="Arial"/>
          <w:sz w:val="22"/>
          <w:szCs w:val="22"/>
        </w:rPr>
        <w:t>which PHS hosts</w:t>
      </w:r>
      <w:r w:rsidR="00CF6246" w:rsidRPr="000D1847">
        <w:rPr>
          <w:rFonts w:ascii="Arial" w:hAnsi="Arial" w:cs="Arial"/>
          <w:sz w:val="22"/>
          <w:szCs w:val="22"/>
        </w:rPr>
        <w:t xml:space="preserve"> and </w:t>
      </w:r>
      <w:r w:rsidR="00E50927" w:rsidRPr="000D1847">
        <w:rPr>
          <w:rFonts w:ascii="Arial" w:hAnsi="Arial" w:cs="Arial"/>
          <w:sz w:val="22"/>
          <w:szCs w:val="22"/>
        </w:rPr>
        <w:t xml:space="preserve">is </w:t>
      </w:r>
      <w:r w:rsidR="009F7266" w:rsidRPr="000D1847">
        <w:rPr>
          <w:rFonts w:ascii="Arial" w:hAnsi="Arial" w:cs="Arial"/>
          <w:sz w:val="22"/>
          <w:szCs w:val="22"/>
        </w:rPr>
        <w:t>currently scoping early work</w:t>
      </w:r>
      <w:r w:rsidR="00E50927" w:rsidRPr="000D1847">
        <w:rPr>
          <w:rFonts w:ascii="Arial" w:hAnsi="Arial" w:cs="Arial"/>
          <w:sz w:val="22"/>
          <w:szCs w:val="22"/>
        </w:rPr>
        <w:t>)</w:t>
      </w:r>
      <w:r w:rsidR="003D7D89" w:rsidRPr="000D1847">
        <w:rPr>
          <w:rFonts w:ascii="Arial" w:hAnsi="Arial" w:cs="Arial"/>
          <w:sz w:val="22"/>
          <w:szCs w:val="22"/>
        </w:rPr>
        <w:t>.</w:t>
      </w:r>
    </w:p>
    <w:p w14:paraId="0734B489" w14:textId="615E0339" w:rsidR="006827EE" w:rsidRPr="006827EE" w:rsidRDefault="006827EE" w:rsidP="00240711">
      <w:pPr>
        <w:spacing w:line="360" w:lineRule="auto"/>
        <w:contextualSpacing/>
        <w:jc w:val="both"/>
        <w:rPr>
          <w:rFonts w:ascii="Arial" w:hAnsi="Arial" w:cs="Arial"/>
          <w:sz w:val="22"/>
          <w:szCs w:val="22"/>
        </w:rPr>
      </w:pPr>
    </w:p>
    <w:p w14:paraId="1A02D20E" w14:textId="44038F5E" w:rsidR="00A4426A" w:rsidRPr="00240711" w:rsidRDefault="0000186F"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In her evidence, Dr Rossi advised that she would confirm the </w:t>
      </w:r>
      <w:r w:rsidR="00A4426A" w:rsidRPr="00240711">
        <w:rPr>
          <w:rFonts w:ascii="Arial" w:hAnsi="Arial" w:cs="Arial"/>
          <w:sz w:val="22"/>
          <w:szCs w:val="22"/>
        </w:rPr>
        <w:t xml:space="preserve">current availability of </w:t>
      </w:r>
      <w:r w:rsidR="00147974" w:rsidRPr="00240711">
        <w:rPr>
          <w:rFonts w:ascii="Arial" w:hAnsi="Arial" w:cs="Arial"/>
          <w:sz w:val="22"/>
          <w:szCs w:val="22"/>
        </w:rPr>
        <w:t>discharge data</w:t>
      </w:r>
      <w:r w:rsidR="00C06CD8" w:rsidRPr="00240711">
        <w:rPr>
          <w:rFonts w:ascii="Arial" w:hAnsi="Arial" w:cs="Arial"/>
          <w:sz w:val="22"/>
          <w:szCs w:val="22"/>
        </w:rPr>
        <w:t>.</w:t>
      </w:r>
      <w:r w:rsidR="006C6A7E">
        <w:rPr>
          <w:rStyle w:val="FootnoteReference"/>
          <w:rFonts w:ascii="Arial" w:hAnsi="Arial" w:cs="Arial"/>
          <w:sz w:val="22"/>
          <w:szCs w:val="22"/>
        </w:rPr>
        <w:footnoteReference w:id="6"/>
      </w:r>
      <w:r w:rsidR="00A4426A" w:rsidRPr="00240711">
        <w:rPr>
          <w:rFonts w:ascii="Arial" w:hAnsi="Arial" w:cs="Arial"/>
          <w:sz w:val="22"/>
          <w:szCs w:val="22"/>
        </w:rPr>
        <w:t xml:space="preserve"> PHS would report that such data</w:t>
      </w:r>
      <w:r w:rsidR="00147974" w:rsidRPr="00240711">
        <w:rPr>
          <w:rFonts w:ascii="Arial" w:hAnsi="Arial" w:cs="Arial"/>
          <w:sz w:val="22"/>
          <w:szCs w:val="22"/>
        </w:rPr>
        <w:t xml:space="preserve"> is </w:t>
      </w:r>
      <w:r w:rsidR="00A4426A" w:rsidRPr="00240711">
        <w:rPr>
          <w:rFonts w:ascii="Arial" w:hAnsi="Arial" w:cs="Arial"/>
          <w:sz w:val="22"/>
          <w:szCs w:val="22"/>
        </w:rPr>
        <w:t xml:space="preserve">indeed </w:t>
      </w:r>
      <w:r w:rsidR="00147974" w:rsidRPr="00240711">
        <w:rPr>
          <w:rFonts w:ascii="Arial" w:hAnsi="Arial" w:cs="Arial"/>
          <w:sz w:val="22"/>
          <w:szCs w:val="22"/>
        </w:rPr>
        <w:t>now readily available</w:t>
      </w:r>
      <w:r w:rsidR="00A4426A" w:rsidRPr="00240711">
        <w:rPr>
          <w:rFonts w:ascii="Arial" w:hAnsi="Arial" w:cs="Arial"/>
          <w:sz w:val="22"/>
          <w:szCs w:val="22"/>
        </w:rPr>
        <w:t xml:space="preserve">, </w:t>
      </w:r>
      <w:r w:rsidR="00D93A9C" w:rsidRPr="00240711">
        <w:rPr>
          <w:rFonts w:ascii="Arial" w:hAnsi="Arial" w:cs="Arial"/>
          <w:sz w:val="22"/>
          <w:szCs w:val="22"/>
        </w:rPr>
        <w:t>though</w:t>
      </w:r>
      <w:r w:rsidR="00A4426A" w:rsidRPr="00240711">
        <w:rPr>
          <w:rFonts w:ascii="Arial" w:hAnsi="Arial" w:cs="Arial"/>
          <w:sz w:val="22"/>
          <w:szCs w:val="22"/>
        </w:rPr>
        <w:t xml:space="preserve"> work is ongoing on further refinement and improvement in this regard.</w:t>
      </w:r>
    </w:p>
    <w:p w14:paraId="77454C26" w14:textId="77777777" w:rsidR="00240711" w:rsidRDefault="00240711" w:rsidP="00240711">
      <w:pPr>
        <w:spacing w:line="360" w:lineRule="auto"/>
        <w:contextualSpacing/>
        <w:jc w:val="both"/>
        <w:rPr>
          <w:rFonts w:ascii="Arial" w:hAnsi="Arial" w:cs="Arial"/>
          <w:sz w:val="22"/>
          <w:szCs w:val="22"/>
        </w:rPr>
      </w:pPr>
    </w:p>
    <w:p w14:paraId="387DE346" w14:textId="77777777" w:rsidR="00240711" w:rsidRDefault="00240711" w:rsidP="00240711">
      <w:pPr>
        <w:spacing w:line="360" w:lineRule="auto"/>
        <w:contextualSpacing/>
        <w:jc w:val="both"/>
        <w:rPr>
          <w:rFonts w:ascii="Arial" w:hAnsi="Arial" w:cs="Arial"/>
          <w:sz w:val="22"/>
          <w:szCs w:val="22"/>
        </w:rPr>
      </w:pPr>
    </w:p>
    <w:p w14:paraId="53FC7C4F" w14:textId="04ED4DBD" w:rsidR="009074FC" w:rsidRPr="00B42FD8" w:rsidRDefault="004E5BCE" w:rsidP="001F3680">
      <w:pPr>
        <w:pStyle w:val="ListParagraph"/>
        <w:pBdr>
          <w:bottom w:val="single" w:sz="4" w:space="1" w:color="auto"/>
        </w:pBdr>
        <w:spacing w:line="360" w:lineRule="auto"/>
        <w:ind w:left="0"/>
        <w:jc w:val="both"/>
        <w:rPr>
          <w:rFonts w:ascii="Arial" w:hAnsi="Arial" w:cs="Arial"/>
          <w:sz w:val="22"/>
          <w:szCs w:val="22"/>
        </w:rPr>
      </w:pPr>
      <w:r w:rsidRPr="00240711">
        <w:rPr>
          <w:rFonts w:ascii="Arial" w:hAnsi="Arial" w:cs="Arial"/>
          <w:b/>
          <w:bCs/>
          <w:sz w:val="22"/>
          <w:szCs w:val="22"/>
        </w:rPr>
        <w:t>Data</w:t>
      </w:r>
    </w:p>
    <w:p w14:paraId="10157116" w14:textId="0E6FB7BF" w:rsidR="005D4538" w:rsidRPr="00B42FD8" w:rsidRDefault="005D4538" w:rsidP="00240711">
      <w:pPr>
        <w:spacing w:line="360" w:lineRule="auto"/>
        <w:contextualSpacing/>
        <w:jc w:val="both"/>
        <w:rPr>
          <w:rFonts w:ascii="Arial" w:hAnsi="Arial" w:cs="Arial"/>
          <w:sz w:val="22"/>
          <w:szCs w:val="22"/>
        </w:rPr>
      </w:pPr>
    </w:p>
    <w:p w14:paraId="02FD1CDF" w14:textId="06F0777B" w:rsidR="00A76FB7" w:rsidRPr="00240711" w:rsidRDefault="006A5BDB"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The Inquiry </w:t>
      </w:r>
      <w:r w:rsidR="00076B94" w:rsidRPr="00240711">
        <w:rPr>
          <w:rFonts w:ascii="Arial" w:hAnsi="Arial" w:cs="Arial"/>
          <w:sz w:val="22"/>
          <w:szCs w:val="22"/>
        </w:rPr>
        <w:t>heard a lot of evidence about the</w:t>
      </w:r>
      <w:r w:rsidR="00E46684" w:rsidRPr="00240711">
        <w:rPr>
          <w:rFonts w:ascii="Arial" w:hAnsi="Arial" w:cs="Arial"/>
          <w:sz w:val="22"/>
          <w:szCs w:val="22"/>
        </w:rPr>
        <w:t xml:space="preserve"> importance of </w:t>
      </w:r>
      <w:r w:rsidR="004147D0" w:rsidRPr="00240711">
        <w:rPr>
          <w:rFonts w:ascii="Arial" w:hAnsi="Arial" w:cs="Arial"/>
          <w:sz w:val="22"/>
          <w:szCs w:val="22"/>
        </w:rPr>
        <w:t>good</w:t>
      </w:r>
      <w:r w:rsidR="009F3579">
        <w:rPr>
          <w:rFonts w:ascii="Arial" w:hAnsi="Arial" w:cs="Arial"/>
          <w:sz w:val="22"/>
          <w:szCs w:val="22"/>
        </w:rPr>
        <w:t>,</w:t>
      </w:r>
      <w:r w:rsidR="004147D0" w:rsidRPr="00240711">
        <w:rPr>
          <w:rFonts w:ascii="Arial" w:hAnsi="Arial" w:cs="Arial"/>
          <w:sz w:val="22"/>
          <w:szCs w:val="22"/>
        </w:rPr>
        <w:t xml:space="preserve"> reliable and timeous data</w:t>
      </w:r>
      <w:r w:rsidR="00001E4D" w:rsidRPr="00240711">
        <w:rPr>
          <w:rFonts w:ascii="Arial" w:hAnsi="Arial" w:cs="Arial"/>
          <w:sz w:val="22"/>
          <w:szCs w:val="22"/>
        </w:rPr>
        <w:t xml:space="preserve"> on the care sector</w:t>
      </w:r>
      <w:r w:rsidR="00E269CA" w:rsidRPr="00240711">
        <w:rPr>
          <w:rFonts w:ascii="Arial" w:hAnsi="Arial" w:cs="Arial"/>
          <w:sz w:val="22"/>
          <w:szCs w:val="22"/>
        </w:rPr>
        <w:t xml:space="preserve">. </w:t>
      </w:r>
      <w:r w:rsidR="00211E85" w:rsidRPr="00240711">
        <w:rPr>
          <w:rFonts w:ascii="Arial" w:hAnsi="Arial" w:cs="Arial"/>
          <w:sz w:val="22"/>
          <w:szCs w:val="22"/>
        </w:rPr>
        <w:t xml:space="preserve">PHS acknowledges that gaps did exist in the data available on the impact of the pandemic on </w:t>
      </w:r>
      <w:r w:rsidR="004616E9" w:rsidRPr="00240711">
        <w:rPr>
          <w:rFonts w:ascii="Arial" w:hAnsi="Arial" w:cs="Arial"/>
          <w:sz w:val="22"/>
          <w:szCs w:val="22"/>
        </w:rPr>
        <w:t xml:space="preserve">vulnerable </w:t>
      </w:r>
      <w:r w:rsidR="00211E85" w:rsidRPr="00240711">
        <w:rPr>
          <w:rFonts w:ascii="Arial" w:hAnsi="Arial" w:cs="Arial"/>
          <w:sz w:val="22"/>
          <w:szCs w:val="22"/>
        </w:rPr>
        <w:t xml:space="preserve">parts of the </w:t>
      </w:r>
      <w:r w:rsidR="0075288A" w:rsidRPr="00240711">
        <w:rPr>
          <w:rFonts w:ascii="Arial" w:hAnsi="Arial" w:cs="Arial"/>
          <w:sz w:val="22"/>
          <w:szCs w:val="22"/>
        </w:rPr>
        <w:t>population</w:t>
      </w:r>
      <w:r w:rsidR="00EF56EE" w:rsidRPr="00240711">
        <w:rPr>
          <w:rFonts w:ascii="Arial" w:hAnsi="Arial" w:cs="Arial"/>
          <w:sz w:val="22"/>
          <w:szCs w:val="22"/>
        </w:rPr>
        <w:t>,</w:t>
      </w:r>
      <w:r w:rsidR="0075288A" w:rsidRPr="00240711">
        <w:rPr>
          <w:rFonts w:ascii="Arial" w:hAnsi="Arial" w:cs="Arial"/>
          <w:sz w:val="22"/>
          <w:szCs w:val="22"/>
        </w:rPr>
        <w:t xml:space="preserve"> including </w:t>
      </w:r>
      <w:r w:rsidR="005A56DF" w:rsidRPr="00240711">
        <w:rPr>
          <w:rFonts w:ascii="Arial" w:hAnsi="Arial" w:cs="Arial"/>
          <w:sz w:val="22"/>
          <w:szCs w:val="22"/>
        </w:rPr>
        <w:t xml:space="preserve">for example </w:t>
      </w:r>
      <w:r w:rsidR="00EF56EE" w:rsidRPr="00240711">
        <w:rPr>
          <w:rFonts w:ascii="Arial" w:hAnsi="Arial" w:cs="Arial"/>
          <w:sz w:val="22"/>
          <w:szCs w:val="22"/>
        </w:rPr>
        <w:t xml:space="preserve">on </w:t>
      </w:r>
      <w:r w:rsidR="0075288A" w:rsidRPr="00240711">
        <w:rPr>
          <w:rFonts w:ascii="Arial" w:hAnsi="Arial" w:cs="Arial"/>
          <w:sz w:val="22"/>
          <w:szCs w:val="22"/>
        </w:rPr>
        <w:t>care homes</w:t>
      </w:r>
      <w:r w:rsidR="009823EE" w:rsidRPr="00240711">
        <w:rPr>
          <w:rFonts w:ascii="Arial" w:hAnsi="Arial" w:cs="Arial"/>
          <w:sz w:val="22"/>
          <w:szCs w:val="22"/>
        </w:rPr>
        <w:t xml:space="preserve"> and </w:t>
      </w:r>
      <w:r w:rsidR="003776BF" w:rsidRPr="00240711">
        <w:rPr>
          <w:rFonts w:ascii="Arial" w:hAnsi="Arial" w:cs="Arial"/>
          <w:sz w:val="22"/>
          <w:szCs w:val="22"/>
        </w:rPr>
        <w:t>o</w:t>
      </w:r>
      <w:r w:rsidR="000A43A6" w:rsidRPr="00240711">
        <w:rPr>
          <w:rFonts w:ascii="Arial" w:hAnsi="Arial" w:cs="Arial"/>
          <w:sz w:val="22"/>
          <w:szCs w:val="22"/>
        </w:rPr>
        <w:t>n people with learning disabilities</w:t>
      </w:r>
      <w:r w:rsidR="004D3D53" w:rsidRPr="00240711">
        <w:rPr>
          <w:rFonts w:ascii="Arial" w:hAnsi="Arial" w:cs="Arial"/>
          <w:sz w:val="22"/>
          <w:szCs w:val="22"/>
        </w:rPr>
        <w:t>.</w:t>
      </w:r>
      <w:r w:rsidR="00211E85" w:rsidRPr="00240711">
        <w:rPr>
          <w:rFonts w:ascii="Arial" w:hAnsi="Arial" w:cs="Arial"/>
          <w:sz w:val="22"/>
          <w:szCs w:val="22"/>
        </w:rPr>
        <w:t xml:space="preserve"> </w:t>
      </w:r>
      <w:r w:rsidR="00E269CA" w:rsidRPr="00240711">
        <w:rPr>
          <w:rFonts w:ascii="Arial" w:hAnsi="Arial" w:cs="Arial"/>
          <w:sz w:val="22"/>
          <w:szCs w:val="22"/>
        </w:rPr>
        <w:t xml:space="preserve">PHS </w:t>
      </w:r>
      <w:r w:rsidR="00677E7A" w:rsidRPr="00240711">
        <w:rPr>
          <w:rFonts w:ascii="Arial" w:hAnsi="Arial" w:cs="Arial"/>
          <w:sz w:val="22"/>
          <w:szCs w:val="22"/>
        </w:rPr>
        <w:t>has a</w:t>
      </w:r>
      <w:r w:rsidR="00E269CA" w:rsidRPr="00240711">
        <w:rPr>
          <w:rFonts w:ascii="Arial" w:hAnsi="Arial" w:cs="Arial"/>
          <w:sz w:val="22"/>
          <w:szCs w:val="22"/>
        </w:rPr>
        <w:t xml:space="preserve"> crucial role in improving </w:t>
      </w:r>
      <w:r w:rsidR="00001E4D" w:rsidRPr="00240711">
        <w:rPr>
          <w:rFonts w:ascii="Arial" w:hAnsi="Arial" w:cs="Arial"/>
          <w:sz w:val="22"/>
          <w:szCs w:val="22"/>
        </w:rPr>
        <w:t xml:space="preserve">such data, </w:t>
      </w:r>
      <w:r w:rsidR="004616E9" w:rsidRPr="00240711">
        <w:rPr>
          <w:rFonts w:ascii="Arial" w:hAnsi="Arial" w:cs="Arial"/>
          <w:sz w:val="22"/>
          <w:szCs w:val="22"/>
        </w:rPr>
        <w:t>in terms of coverage</w:t>
      </w:r>
      <w:r w:rsidR="0081120A" w:rsidRPr="00240711">
        <w:rPr>
          <w:rFonts w:ascii="Arial" w:hAnsi="Arial" w:cs="Arial"/>
          <w:sz w:val="22"/>
          <w:szCs w:val="22"/>
        </w:rPr>
        <w:t xml:space="preserve"> and </w:t>
      </w:r>
      <w:r w:rsidR="00140765" w:rsidRPr="00240711">
        <w:rPr>
          <w:rFonts w:ascii="Arial" w:hAnsi="Arial" w:cs="Arial"/>
          <w:sz w:val="22"/>
          <w:szCs w:val="22"/>
        </w:rPr>
        <w:t xml:space="preserve">in </w:t>
      </w:r>
      <w:r w:rsidR="0081120A" w:rsidRPr="00240711">
        <w:rPr>
          <w:rFonts w:ascii="Arial" w:hAnsi="Arial" w:cs="Arial"/>
          <w:sz w:val="22"/>
          <w:szCs w:val="22"/>
        </w:rPr>
        <w:t>the systems required</w:t>
      </w:r>
      <w:r w:rsidR="00067803" w:rsidRPr="00240711">
        <w:rPr>
          <w:rFonts w:ascii="Arial" w:hAnsi="Arial" w:cs="Arial"/>
          <w:sz w:val="22"/>
          <w:szCs w:val="22"/>
        </w:rPr>
        <w:t xml:space="preserve"> </w:t>
      </w:r>
      <w:r w:rsidR="003B2250" w:rsidRPr="00240711">
        <w:rPr>
          <w:rFonts w:ascii="Arial" w:hAnsi="Arial" w:cs="Arial"/>
          <w:sz w:val="22"/>
          <w:szCs w:val="22"/>
        </w:rPr>
        <w:t>(</w:t>
      </w:r>
      <w:r w:rsidR="00067803" w:rsidRPr="00240711">
        <w:rPr>
          <w:rFonts w:ascii="Arial" w:hAnsi="Arial" w:cs="Arial"/>
          <w:sz w:val="22"/>
          <w:szCs w:val="22"/>
        </w:rPr>
        <w:t xml:space="preserve">to, for example, </w:t>
      </w:r>
      <w:r w:rsidR="00163B88" w:rsidRPr="00240711">
        <w:rPr>
          <w:rFonts w:ascii="Arial" w:hAnsi="Arial" w:cs="Arial"/>
          <w:sz w:val="22"/>
          <w:szCs w:val="22"/>
        </w:rPr>
        <w:t>reflect developments more rapidly</w:t>
      </w:r>
      <w:r w:rsidR="003B2250" w:rsidRPr="00240711">
        <w:rPr>
          <w:rFonts w:ascii="Arial" w:hAnsi="Arial" w:cs="Arial"/>
          <w:sz w:val="22"/>
          <w:szCs w:val="22"/>
        </w:rPr>
        <w:t>)</w:t>
      </w:r>
      <w:r w:rsidR="0081120A" w:rsidRPr="00240711">
        <w:rPr>
          <w:rFonts w:ascii="Arial" w:hAnsi="Arial" w:cs="Arial"/>
          <w:sz w:val="22"/>
          <w:szCs w:val="22"/>
        </w:rPr>
        <w:t>.</w:t>
      </w:r>
      <w:r w:rsidR="007D3AF2" w:rsidRPr="00240711">
        <w:rPr>
          <w:rFonts w:ascii="Arial" w:hAnsi="Arial" w:cs="Arial"/>
          <w:sz w:val="22"/>
          <w:szCs w:val="22"/>
        </w:rPr>
        <w:t xml:space="preserve"> </w:t>
      </w:r>
      <w:r w:rsidR="007C70F3" w:rsidRPr="00240711">
        <w:rPr>
          <w:rFonts w:ascii="Arial" w:hAnsi="Arial" w:cs="Arial"/>
          <w:sz w:val="22"/>
          <w:szCs w:val="22"/>
        </w:rPr>
        <w:t>PHS</w:t>
      </w:r>
      <w:r w:rsidR="007D3AF2" w:rsidRPr="00240711">
        <w:rPr>
          <w:rFonts w:ascii="Arial" w:hAnsi="Arial" w:cs="Arial"/>
          <w:sz w:val="22"/>
          <w:szCs w:val="22"/>
        </w:rPr>
        <w:t xml:space="preserve"> </w:t>
      </w:r>
      <w:r w:rsidR="009D157A" w:rsidRPr="00240711">
        <w:rPr>
          <w:rFonts w:ascii="Arial" w:hAnsi="Arial" w:cs="Arial"/>
          <w:sz w:val="22"/>
          <w:szCs w:val="22"/>
        </w:rPr>
        <w:t>refer</w:t>
      </w:r>
      <w:r w:rsidR="007C70F3" w:rsidRPr="00240711">
        <w:rPr>
          <w:rFonts w:ascii="Arial" w:hAnsi="Arial" w:cs="Arial"/>
          <w:sz w:val="22"/>
          <w:szCs w:val="22"/>
        </w:rPr>
        <w:t>s</w:t>
      </w:r>
      <w:r w:rsidR="009D157A" w:rsidRPr="00240711">
        <w:rPr>
          <w:rFonts w:ascii="Arial" w:hAnsi="Arial" w:cs="Arial"/>
          <w:sz w:val="22"/>
          <w:szCs w:val="22"/>
        </w:rPr>
        <w:t xml:space="preserve"> in </w:t>
      </w:r>
      <w:r w:rsidR="00C44B38" w:rsidRPr="00240711">
        <w:rPr>
          <w:rFonts w:ascii="Arial" w:hAnsi="Arial" w:cs="Arial"/>
          <w:sz w:val="22"/>
          <w:szCs w:val="22"/>
        </w:rPr>
        <w:t xml:space="preserve">its </w:t>
      </w:r>
      <w:r w:rsidR="009D157A" w:rsidRPr="00240711">
        <w:rPr>
          <w:rFonts w:ascii="Arial" w:hAnsi="Arial" w:cs="Arial"/>
          <w:sz w:val="22"/>
          <w:szCs w:val="22"/>
        </w:rPr>
        <w:t xml:space="preserve">evidence statement </w:t>
      </w:r>
      <w:r w:rsidR="00C44B38" w:rsidRPr="00240711">
        <w:rPr>
          <w:rFonts w:ascii="Arial" w:hAnsi="Arial" w:cs="Arial"/>
          <w:sz w:val="22"/>
          <w:szCs w:val="22"/>
        </w:rPr>
        <w:t xml:space="preserve">(in Section 7.11) </w:t>
      </w:r>
      <w:r w:rsidR="009D157A" w:rsidRPr="00240711">
        <w:rPr>
          <w:rFonts w:ascii="Arial" w:hAnsi="Arial" w:cs="Arial"/>
          <w:sz w:val="22"/>
          <w:szCs w:val="22"/>
        </w:rPr>
        <w:t xml:space="preserve">to </w:t>
      </w:r>
      <w:r w:rsidR="006270D5" w:rsidRPr="00240711">
        <w:rPr>
          <w:rFonts w:ascii="Arial" w:hAnsi="Arial" w:cs="Arial"/>
          <w:sz w:val="22"/>
          <w:szCs w:val="22"/>
        </w:rPr>
        <w:t>improvements already made</w:t>
      </w:r>
      <w:r w:rsidR="00BD0B67" w:rsidRPr="00240711">
        <w:rPr>
          <w:rFonts w:ascii="Arial" w:hAnsi="Arial" w:cs="Arial"/>
          <w:sz w:val="22"/>
          <w:szCs w:val="22"/>
        </w:rPr>
        <w:t xml:space="preserve">, </w:t>
      </w:r>
      <w:r w:rsidR="00065E46" w:rsidRPr="00240711">
        <w:rPr>
          <w:rFonts w:ascii="Arial" w:hAnsi="Arial" w:cs="Arial"/>
          <w:sz w:val="22"/>
          <w:szCs w:val="22"/>
        </w:rPr>
        <w:t>particu</w:t>
      </w:r>
      <w:r w:rsidR="00CF5E54" w:rsidRPr="00240711">
        <w:rPr>
          <w:rFonts w:ascii="Arial" w:hAnsi="Arial" w:cs="Arial"/>
          <w:sz w:val="22"/>
          <w:szCs w:val="22"/>
        </w:rPr>
        <w:t xml:space="preserve">larly </w:t>
      </w:r>
      <w:r w:rsidR="00C44B38" w:rsidRPr="00240711">
        <w:rPr>
          <w:rFonts w:ascii="Arial" w:hAnsi="Arial" w:cs="Arial"/>
          <w:sz w:val="22"/>
          <w:szCs w:val="22"/>
        </w:rPr>
        <w:t>its</w:t>
      </w:r>
      <w:r w:rsidR="009D157A" w:rsidRPr="00240711">
        <w:rPr>
          <w:rFonts w:ascii="Arial" w:hAnsi="Arial" w:cs="Arial"/>
          <w:sz w:val="22"/>
          <w:szCs w:val="22"/>
        </w:rPr>
        <w:t xml:space="preserve"> focus </w:t>
      </w:r>
      <w:r w:rsidR="00766F9D" w:rsidRPr="00240711">
        <w:rPr>
          <w:rFonts w:ascii="Arial" w:hAnsi="Arial" w:cs="Arial"/>
          <w:sz w:val="22"/>
          <w:szCs w:val="22"/>
        </w:rPr>
        <w:t xml:space="preserve">– along with partners in the </w:t>
      </w:r>
      <w:r w:rsidR="002772E1" w:rsidRPr="00240711">
        <w:rPr>
          <w:rFonts w:ascii="Arial" w:hAnsi="Arial" w:cs="Arial"/>
          <w:sz w:val="22"/>
          <w:szCs w:val="22"/>
        </w:rPr>
        <w:t>Scottish</w:t>
      </w:r>
      <w:r w:rsidR="00766F9D" w:rsidRPr="00240711">
        <w:rPr>
          <w:rFonts w:ascii="Arial" w:hAnsi="Arial" w:cs="Arial"/>
          <w:sz w:val="22"/>
          <w:szCs w:val="22"/>
        </w:rPr>
        <w:t xml:space="preserve"> Government and COSLA - </w:t>
      </w:r>
      <w:r w:rsidR="009D157A" w:rsidRPr="00240711">
        <w:rPr>
          <w:rFonts w:ascii="Arial" w:hAnsi="Arial" w:cs="Arial"/>
          <w:sz w:val="22"/>
          <w:szCs w:val="22"/>
        </w:rPr>
        <w:t xml:space="preserve">on the </w:t>
      </w:r>
      <w:r w:rsidR="00766F9D" w:rsidRPr="00240711">
        <w:rPr>
          <w:rFonts w:ascii="Arial" w:hAnsi="Arial" w:cs="Arial"/>
          <w:sz w:val="22"/>
          <w:szCs w:val="22"/>
        </w:rPr>
        <w:t>Social Care Data and Intelligence Programme</w:t>
      </w:r>
      <w:r w:rsidR="00DB2A52" w:rsidRPr="00240711">
        <w:rPr>
          <w:rFonts w:ascii="Arial" w:hAnsi="Arial" w:cs="Arial"/>
          <w:sz w:val="22"/>
          <w:szCs w:val="22"/>
        </w:rPr>
        <w:t>.</w:t>
      </w:r>
      <w:r w:rsidR="00862AAA" w:rsidRPr="00240711">
        <w:rPr>
          <w:rFonts w:ascii="Arial" w:hAnsi="Arial" w:cs="Arial"/>
          <w:sz w:val="22"/>
          <w:szCs w:val="22"/>
        </w:rPr>
        <w:t xml:space="preserve"> These partners are working jointly to pool resources to enable faster progress with development </w:t>
      </w:r>
      <w:r w:rsidR="00862AAA" w:rsidRPr="00240711">
        <w:rPr>
          <w:rFonts w:ascii="Arial" w:hAnsi="Arial" w:cs="Arial"/>
          <w:sz w:val="22"/>
          <w:szCs w:val="22"/>
        </w:rPr>
        <w:lastRenderedPageBreak/>
        <w:t xml:space="preserve">priorities. </w:t>
      </w:r>
      <w:r w:rsidR="00742B0B">
        <w:rPr>
          <w:rFonts w:ascii="Arial" w:hAnsi="Arial" w:cs="Arial"/>
          <w:sz w:val="22"/>
          <w:szCs w:val="22"/>
        </w:rPr>
        <w:t xml:space="preserve"> </w:t>
      </w:r>
      <w:r w:rsidR="00862AAA" w:rsidRPr="00240711">
        <w:rPr>
          <w:rFonts w:ascii="Arial" w:hAnsi="Arial" w:cs="Arial"/>
          <w:sz w:val="22"/>
          <w:szCs w:val="22"/>
        </w:rPr>
        <w:t>This includes reviewing all existing datasets, stopping or pausing some to eliminate duplication and data burden on data providers, re-directing released capacity to focus on data gaps, improving the flow of data from local authorities and care homes, and modernising the underlying data and reporting infrastructure.</w:t>
      </w:r>
    </w:p>
    <w:p w14:paraId="752C9B61" w14:textId="77777777" w:rsidR="00240711" w:rsidRDefault="00240711" w:rsidP="00240711">
      <w:pPr>
        <w:pStyle w:val="ListParagraph"/>
        <w:spacing w:line="360" w:lineRule="auto"/>
        <w:ind w:left="360"/>
        <w:jc w:val="both"/>
        <w:rPr>
          <w:rFonts w:ascii="Arial" w:hAnsi="Arial" w:cs="Arial"/>
          <w:sz w:val="22"/>
          <w:szCs w:val="22"/>
        </w:rPr>
      </w:pPr>
    </w:p>
    <w:p w14:paraId="26A5BA17" w14:textId="58A0B95C" w:rsidR="005D4538" w:rsidRPr="00240711" w:rsidRDefault="00DB2A52"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This is a challenging area of work</w:t>
      </w:r>
      <w:r w:rsidR="00593EF6" w:rsidRPr="00240711">
        <w:rPr>
          <w:rFonts w:ascii="Arial" w:hAnsi="Arial" w:cs="Arial"/>
          <w:sz w:val="22"/>
          <w:szCs w:val="22"/>
        </w:rPr>
        <w:t xml:space="preserve"> </w:t>
      </w:r>
      <w:r w:rsidR="00E61F7E" w:rsidRPr="00240711">
        <w:rPr>
          <w:rFonts w:ascii="Arial" w:hAnsi="Arial" w:cs="Arial"/>
          <w:sz w:val="22"/>
          <w:szCs w:val="22"/>
        </w:rPr>
        <w:t xml:space="preserve">alongside delivering </w:t>
      </w:r>
      <w:r w:rsidR="007650C8" w:rsidRPr="00240711">
        <w:rPr>
          <w:rFonts w:ascii="Arial" w:hAnsi="Arial" w:cs="Arial"/>
          <w:sz w:val="22"/>
          <w:szCs w:val="22"/>
        </w:rPr>
        <w:t xml:space="preserve">our </w:t>
      </w:r>
      <w:r w:rsidR="003F124B" w:rsidRPr="00240711">
        <w:rPr>
          <w:rFonts w:ascii="Arial" w:hAnsi="Arial" w:cs="Arial"/>
          <w:sz w:val="22"/>
          <w:szCs w:val="22"/>
        </w:rPr>
        <w:t xml:space="preserve">ongoing responsibilities </w:t>
      </w:r>
      <w:r w:rsidR="007650C8" w:rsidRPr="00240711">
        <w:rPr>
          <w:rFonts w:ascii="Arial" w:hAnsi="Arial" w:cs="Arial"/>
          <w:sz w:val="22"/>
          <w:szCs w:val="22"/>
        </w:rPr>
        <w:t>as the main provider of official health and social care statistics for Scotland</w:t>
      </w:r>
      <w:r w:rsidR="00147282" w:rsidRPr="00240711">
        <w:rPr>
          <w:rFonts w:ascii="Arial" w:hAnsi="Arial" w:cs="Arial"/>
          <w:sz w:val="22"/>
          <w:szCs w:val="22"/>
        </w:rPr>
        <w:t xml:space="preserve">, but </w:t>
      </w:r>
      <w:r w:rsidR="001F3680">
        <w:rPr>
          <w:rFonts w:ascii="Arial" w:hAnsi="Arial" w:cs="Arial"/>
          <w:sz w:val="22"/>
          <w:szCs w:val="22"/>
        </w:rPr>
        <w:t>PHS wishes</w:t>
      </w:r>
      <w:r w:rsidR="00147282" w:rsidRPr="00240711">
        <w:rPr>
          <w:rFonts w:ascii="Arial" w:hAnsi="Arial" w:cs="Arial"/>
          <w:sz w:val="22"/>
          <w:szCs w:val="22"/>
        </w:rPr>
        <w:t xml:space="preserve"> to </w:t>
      </w:r>
      <w:r w:rsidR="006C7707" w:rsidRPr="00240711">
        <w:rPr>
          <w:rFonts w:ascii="Arial" w:hAnsi="Arial" w:cs="Arial"/>
          <w:sz w:val="22"/>
          <w:szCs w:val="22"/>
        </w:rPr>
        <w:t>assur</w:t>
      </w:r>
      <w:r w:rsidR="00CF5E54" w:rsidRPr="00240711">
        <w:rPr>
          <w:rFonts w:ascii="Arial" w:hAnsi="Arial" w:cs="Arial"/>
          <w:sz w:val="22"/>
          <w:szCs w:val="22"/>
        </w:rPr>
        <w:t xml:space="preserve">e the Inquiry </w:t>
      </w:r>
      <w:r w:rsidR="001F3680">
        <w:rPr>
          <w:rFonts w:ascii="Arial" w:hAnsi="Arial" w:cs="Arial"/>
          <w:sz w:val="22"/>
          <w:szCs w:val="22"/>
        </w:rPr>
        <w:t>of its</w:t>
      </w:r>
      <w:r w:rsidR="00BB0619" w:rsidRPr="00240711">
        <w:rPr>
          <w:rFonts w:ascii="Arial" w:hAnsi="Arial" w:cs="Arial"/>
          <w:sz w:val="22"/>
          <w:szCs w:val="22"/>
        </w:rPr>
        <w:t xml:space="preserve"> commitment to </w:t>
      </w:r>
      <w:r w:rsidR="00F44CB2" w:rsidRPr="00240711">
        <w:rPr>
          <w:rFonts w:ascii="Arial" w:hAnsi="Arial" w:cs="Arial"/>
          <w:sz w:val="22"/>
          <w:szCs w:val="22"/>
        </w:rPr>
        <w:t>continued delivery.</w:t>
      </w:r>
    </w:p>
    <w:p w14:paraId="50187F9C" w14:textId="77777777" w:rsidR="005D4538" w:rsidRDefault="005D4538" w:rsidP="00240711">
      <w:pPr>
        <w:spacing w:line="360" w:lineRule="auto"/>
        <w:contextualSpacing/>
        <w:jc w:val="both"/>
        <w:rPr>
          <w:rFonts w:ascii="Arial" w:hAnsi="Arial" w:cs="Arial"/>
          <w:sz w:val="22"/>
          <w:szCs w:val="22"/>
        </w:rPr>
      </w:pPr>
    </w:p>
    <w:p w14:paraId="2D1589AA" w14:textId="77777777" w:rsidR="00240711" w:rsidRPr="00B42FD8" w:rsidRDefault="00240711" w:rsidP="00240711">
      <w:pPr>
        <w:spacing w:line="360" w:lineRule="auto"/>
        <w:contextualSpacing/>
        <w:jc w:val="both"/>
        <w:rPr>
          <w:rFonts w:ascii="Arial" w:hAnsi="Arial" w:cs="Arial"/>
          <w:sz w:val="22"/>
          <w:szCs w:val="22"/>
        </w:rPr>
      </w:pPr>
    </w:p>
    <w:p w14:paraId="47E333A5" w14:textId="77777777" w:rsidR="009074FC" w:rsidRPr="00240711" w:rsidRDefault="009074FC" w:rsidP="00240711">
      <w:pPr>
        <w:pStyle w:val="ListParagraph"/>
        <w:pBdr>
          <w:bottom w:val="single" w:sz="4" w:space="1" w:color="auto"/>
        </w:pBdr>
        <w:spacing w:line="360" w:lineRule="auto"/>
        <w:ind w:left="0"/>
        <w:jc w:val="both"/>
        <w:rPr>
          <w:rFonts w:ascii="Arial" w:hAnsi="Arial" w:cs="Arial"/>
          <w:b/>
          <w:bCs/>
          <w:sz w:val="22"/>
          <w:szCs w:val="22"/>
        </w:rPr>
      </w:pPr>
      <w:r w:rsidRPr="00240711">
        <w:rPr>
          <w:rFonts w:ascii="Arial" w:hAnsi="Arial" w:cs="Arial"/>
          <w:b/>
          <w:bCs/>
          <w:sz w:val="22"/>
          <w:szCs w:val="22"/>
        </w:rPr>
        <w:t xml:space="preserve">Recommendations </w:t>
      </w:r>
    </w:p>
    <w:p w14:paraId="724123C5" w14:textId="77777777" w:rsidR="009074FC" w:rsidRPr="00B42FD8" w:rsidRDefault="009074FC" w:rsidP="00240711">
      <w:pPr>
        <w:spacing w:line="360" w:lineRule="auto"/>
        <w:contextualSpacing/>
        <w:jc w:val="both"/>
        <w:rPr>
          <w:rFonts w:ascii="Arial" w:hAnsi="Arial" w:cs="Arial"/>
          <w:sz w:val="22"/>
          <w:szCs w:val="22"/>
        </w:rPr>
      </w:pPr>
    </w:p>
    <w:p w14:paraId="48062CCF" w14:textId="5C6D769C" w:rsidR="009074FC" w:rsidRPr="00240711" w:rsidRDefault="009074FC"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In her evidence</w:t>
      </w:r>
      <w:r w:rsidRPr="00B42FD8">
        <w:rPr>
          <w:vertAlign w:val="superscript"/>
        </w:rPr>
        <w:footnoteReference w:id="7"/>
      </w:r>
      <w:r w:rsidRPr="00240711">
        <w:rPr>
          <w:rFonts w:ascii="Arial" w:hAnsi="Arial" w:cs="Arial"/>
          <w:sz w:val="22"/>
          <w:szCs w:val="22"/>
        </w:rPr>
        <w:t>, Dr Rossi proposed recommendations as follows:</w:t>
      </w:r>
    </w:p>
    <w:p w14:paraId="2FF1DEC9" w14:textId="77777777" w:rsidR="009074FC" w:rsidRPr="00B42FD8" w:rsidRDefault="009074FC" w:rsidP="00240711">
      <w:pPr>
        <w:spacing w:line="360" w:lineRule="auto"/>
        <w:contextualSpacing/>
        <w:jc w:val="both"/>
        <w:rPr>
          <w:rFonts w:ascii="Arial" w:hAnsi="Arial" w:cs="Arial"/>
          <w:sz w:val="22"/>
          <w:szCs w:val="22"/>
        </w:rPr>
      </w:pPr>
    </w:p>
    <w:p w14:paraId="6CFC99D6" w14:textId="77777777" w:rsidR="009074FC" w:rsidRPr="00240711" w:rsidRDefault="009074FC" w:rsidP="00240711">
      <w:pPr>
        <w:pStyle w:val="ListParagraph"/>
        <w:numPr>
          <w:ilvl w:val="0"/>
          <w:numId w:val="5"/>
        </w:numPr>
        <w:spacing w:line="360" w:lineRule="auto"/>
        <w:ind w:left="720"/>
        <w:jc w:val="both"/>
        <w:rPr>
          <w:rFonts w:ascii="Arial" w:hAnsi="Arial" w:cs="Arial"/>
          <w:sz w:val="22"/>
          <w:szCs w:val="22"/>
        </w:rPr>
      </w:pPr>
      <w:r w:rsidRPr="00240711">
        <w:rPr>
          <w:rFonts w:ascii="Arial" w:hAnsi="Arial" w:cs="Arial"/>
          <w:sz w:val="22"/>
          <w:szCs w:val="22"/>
        </w:rPr>
        <w:t>A more structured role for PHS in advising government;</w:t>
      </w:r>
    </w:p>
    <w:p w14:paraId="31A69842" w14:textId="77777777" w:rsidR="009074FC" w:rsidRPr="00B42FD8" w:rsidRDefault="009074FC" w:rsidP="00240711">
      <w:pPr>
        <w:spacing w:line="360" w:lineRule="auto"/>
        <w:ind w:left="360"/>
        <w:contextualSpacing/>
        <w:jc w:val="both"/>
        <w:rPr>
          <w:rFonts w:ascii="Arial" w:hAnsi="Arial" w:cs="Arial"/>
          <w:sz w:val="22"/>
          <w:szCs w:val="22"/>
        </w:rPr>
      </w:pPr>
    </w:p>
    <w:p w14:paraId="5F2BFD02" w14:textId="77777777" w:rsidR="009074FC" w:rsidRPr="00240711" w:rsidRDefault="009074FC" w:rsidP="00240711">
      <w:pPr>
        <w:pStyle w:val="ListParagraph"/>
        <w:numPr>
          <w:ilvl w:val="0"/>
          <w:numId w:val="5"/>
        </w:numPr>
        <w:spacing w:line="360" w:lineRule="auto"/>
        <w:ind w:left="720"/>
        <w:jc w:val="both"/>
        <w:rPr>
          <w:rFonts w:ascii="Arial" w:hAnsi="Arial" w:cs="Arial"/>
          <w:sz w:val="22"/>
          <w:szCs w:val="22"/>
        </w:rPr>
      </w:pPr>
      <w:r w:rsidRPr="00240711">
        <w:rPr>
          <w:rFonts w:ascii="Arial" w:hAnsi="Arial" w:cs="Arial"/>
          <w:sz w:val="22"/>
          <w:szCs w:val="22"/>
        </w:rPr>
        <w:t>Clarity on human rights considerations in IPC measures (including developments in relation to ‘Anne’s Law’);</w:t>
      </w:r>
    </w:p>
    <w:p w14:paraId="3596182F" w14:textId="77777777" w:rsidR="009074FC" w:rsidRPr="00B42FD8" w:rsidRDefault="009074FC" w:rsidP="00240711">
      <w:pPr>
        <w:spacing w:line="360" w:lineRule="auto"/>
        <w:ind w:left="360"/>
        <w:contextualSpacing/>
        <w:jc w:val="both"/>
        <w:rPr>
          <w:rFonts w:ascii="Arial" w:hAnsi="Arial" w:cs="Arial"/>
          <w:sz w:val="22"/>
          <w:szCs w:val="22"/>
        </w:rPr>
      </w:pPr>
    </w:p>
    <w:p w14:paraId="5A2A9079" w14:textId="6AB3CFDE" w:rsidR="009074FC" w:rsidRPr="00240711" w:rsidRDefault="009074FC" w:rsidP="00240711">
      <w:pPr>
        <w:pStyle w:val="ListParagraph"/>
        <w:numPr>
          <w:ilvl w:val="0"/>
          <w:numId w:val="5"/>
        </w:numPr>
        <w:spacing w:line="360" w:lineRule="auto"/>
        <w:ind w:left="720"/>
        <w:jc w:val="both"/>
        <w:rPr>
          <w:rFonts w:ascii="Arial" w:hAnsi="Arial" w:cs="Arial"/>
          <w:sz w:val="22"/>
          <w:szCs w:val="22"/>
        </w:rPr>
      </w:pPr>
      <w:r w:rsidRPr="00240711">
        <w:rPr>
          <w:rFonts w:ascii="Arial" w:hAnsi="Arial" w:cs="Arial"/>
          <w:sz w:val="22"/>
          <w:szCs w:val="22"/>
        </w:rPr>
        <w:t>The evaluation of testing during a pandemic at population level</w:t>
      </w:r>
      <w:r w:rsidRPr="00B42FD8">
        <w:rPr>
          <w:vertAlign w:val="superscript"/>
        </w:rPr>
        <w:footnoteReference w:id="8"/>
      </w:r>
      <w:r w:rsidRPr="00240711">
        <w:rPr>
          <w:rFonts w:ascii="Arial" w:hAnsi="Arial" w:cs="Arial"/>
          <w:sz w:val="22"/>
          <w:szCs w:val="22"/>
        </w:rPr>
        <w:t>; and</w:t>
      </w:r>
    </w:p>
    <w:p w14:paraId="2DF56426" w14:textId="77777777" w:rsidR="009074FC" w:rsidRPr="00B42FD8" w:rsidRDefault="009074FC" w:rsidP="00240711">
      <w:pPr>
        <w:spacing w:line="360" w:lineRule="auto"/>
        <w:ind w:left="360"/>
        <w:contextualSpacing/>
        <w:jc w:val="both"/>
        <w:rPr>
          <w:rFonts w:ascii="Arial" w:hAnsi="Arial" w:cs="Arial"/>
          <w:sz w:val="22"/>
          <w:szCs w:val="22"/>
        </w:rPr>
      </w:pPr>
    </w:p>
    <w:p w14:paraId="3A0FD8C0" w14:textId="77777777" w:rsidR="009074FC" w:rsidRPr="00240711" w:rsidRDefault="009074FC" w:rsidP="00240711">
      <w:pPr>
        <w:pStyle w:val="ListParagraph"/>
        <w:numPr>
          <w:ilvl w:val="0"/>
          <w:numId w:val="5"/>
        </w:numPr>
        <w:spacing w:line="360" w:lineRule="auto"/>
        <w:ind w:left="720"/>
        <w:jc w:val="both"/>
        <w:rPr>
          <w:rFonts w:ascii="Arial" w:hAnsi="Arial" w:cs="Arial"/>
          <w:sz w:val="22"/>
          <w:szCs w:val="22"/>
        </w:rPr>
      </w:pPr>
      <w:r w:rsidRPr="00240711">
        <w:rPr>
          <w:rFonts w:ascii="Arial" w:hAnsi="Arial" w:cs="Arial"/>
          <w:sz w:val="22"/>
          <w:szCs w:val="22"/>
        </w:rPr>
        <w:t>The strengthening of IPC practice in collaboration with the other nations of the United Kingdom and with other organisations, including ARHAI.</w:t>
      </w:r>
    </w:p>
    <w:p w14:paraId="0CFB1A84" w14:textId="77777777" w:rsidR="009074FC" w:rsidRPr="00B42FD8" w:rsidRDefault="009074FC" w:rsidP="00240711">
      <w:pPr>
        <w:spacing w:line="360" w:lineRule="auto"/>
        <w:contextualSpacing/>
        <w:jc w:val="both"/>
        <w:rPr>
          <w:rFonts w:ascii="Arial" w:hAnsi="Arial" w:cs="Arial"/>
          <w:sz w:val="22"/>
          <w:szCs w:val="22"/>
        </w:rPr>
      </w:pPr>
    </w:p>
    <w:p w14:paraId="1834E87D" w14:textId="77777777" w:rsidR="009074FC" w:rsidRPr="00240711" w:rsidRDefault="009074FC"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PHS takes this opportunity to endorse these particular recommendations. </w:t>
      </w:r>
    </w:p>
    <w:p w14:paraId="40C7AF2B" w14:textId="77777777" w:rsidR="009074FC" w:rsidRPr="00B42FD8" w:rsidRDefault="009074FC" w:rsidP="00240711">
      <w:pPr>
        <w:spacing w:line="360" w:lineRule="auto"/>
        <w:contextualSpacing/>
        <w:jc w:val="both"/>
        <w:rPr>
          <w:rFonts w:ascii="Arial" w:hAnsi="Arial" w:cs="Arial"/>
          <w:sz w:val="22"/>
          <w:szCs w:val="22"/>
        </w:rPr>
      </w:pPr>
    </w:p>
    <w:p w14:paraId="4797E175" w14:textId="77777777" w:rsidR="009074FC" w:rsidRPr="00240711" w:rsidRDefault="009074FC"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Further, in its corporate statement for this module, PHS makes other recommendations, as follows, which it would invite the Inquiry to consider:</w:t>
      </w:r>
    </w:p>
    <w:p w14:paraId="28B1215E" w14:textId="77777777" w:rsidR="009074FC" w:rsidRPr="00B42FD8" w:rsidRDefault="009074FC" w:rsidP="00240711">
      <w:pPr>
        <w:spacing w:line="360" w:lineRule="auto"/>
        <w:ind w:left="720"/>
        <w:contextualSpacing/>
        <w:jc w:val="both"/>
        <w:rPr>
          <w:rFonts w:ascii="Arial" w:hAnsi="Arial" w:cs="Arial"/>
          <w:sz w:val="22"/>
          <w:szCs w:val="22"/>
        </w:rPr>
      </w:pPr>
    </w:p>
    <w:p w14:paraId="2E59E126" w14:textId="05A5F2F6" w:rsidR="009074FC" w:rsidRPr="00240711" w:rsidRDefault="009074FC" w:rsidP="00240711">
      <w:pPr>
        <w:pStyle w:val="ListParagraph"/>
        <w:numPr>
          <w:ilvl w:val="0"/>
          <w:numId w:val="7"/>
        </w:numPr>
        <w:spacing w:line="360" w:lineRule="auto"/>
        <w:ind w:left="720"/>
        <w:jc w:val="both"/>
        <w:rPr>
          <w:rFonts w:ascii="Arial" w:hAnsi="Arial" w:cs="Arial"/>
          <w:sz w:val="22"/>
          <w:szCs w:val="22"/>
        </w:rPr>
      </w:pPr>
      <w:r w:rsidRPr="00240711">
        <w:rPr>
          <w:rFonts w:ascii="Arial" w:hAnsi="Arial" w:cs="Arial"/>
          <w:sz w:val="22"/>
          <w:szCs w:val="22"/>
        </w:rPr>
        <w:t xml:space="preserve">More robust planning </w:t>
      </w:r>
      <w:r w:rsidR="00F369CB" w:rsidRPr="00240711">
        <w:rPr>
          <w:rFonts w:ascii="Arial" w:hAnsi="Arial" w:cs="Arial"/>
          <w:sz w:val="22"/>
          <w:szCs w:val="22"/>
        </w:rPr>
        <w:t>and prepar</w:t>
      </w:r>
      <w:r w:rsidR="000E3682" w:rsidRPr="00240711">
        <w:rPr>
          <w:rFonts w:ascii="Arial" w:hAnsi="Arial" w:cs="Arial"/>
          <w:sz w:val="22"/>
          <w:szCs w:val="22"/>
        </w:rPr>
        <w:t xml:space="preserve">edness </w:t>
      </w:r>
      <w:r w:rsidRPr="00240711">
        <w:rPr>
          <w:rFonts w:ascii="Arial" w:hAnsi="Arial" w:cs="Arial"/>
          <w:sz w:val="22"/>
          <w:szCs w:val="22"/>
        </w:rPr>
        <w:t>by the adult social care sector</w:t>
      </w:r>
      <w:r w:rsidRPr="00B42FD8">
        <w:rPr>
          <w:vertAlign w:val="superscript"/>
        </w:rPr>
        <w:footnoteReference w:id="9"/>
      </w:r>
      <w:r w:rsidRPr="00240711">
        <w:rPr>
          <w:rFonts w:ascii="Arial" w:hAnsi="Arial" w:cs="Arial"/>
          <w:sz w:val="22"/>
          <w:szCs w:val="22"/>
        </w:rPr>
        <w:t>;</w:t>
      </w:r>
    </w:p>
    <w:p w14:paraId="491F4C04" w14:textId="77777777" w:rsidR="009074FC" w:rsidRPr="00B42FD8" w:rsidRDefault="009074FC" w:rsidP="00240711">
      <w:pPr>
        <w:spacing w:line="360" w:lineRule="auto"/>
        <w:ind w:left="360"/>
        <w:contextualSpacing/>
        <w:jc w:val="both"/>
        <w:rPr>
          <w:rFonts w:ascii="Arial" w:hAnsi="Arial" w:cs="Arial"/>
          <w:sz w:val="22"/>
          <w:szCs w:val="22"/>
        </w:rPr>
      </w:pPr>
    </w:p>
    <w:p w14:paraId="50B40DCB" w14:textId="6EE8DF9E" w:rsidR="009074FC" w:rsidRPr="00240711" w:rsidRDefault="009074FC" w:rsidP="00240711">
      <w:pPr>
        <w:pStyle w:val="ListParagraph"/>
        <w:numPr>
          <w:ilvl w:val="0"/>
          <w:numId w:val="7"/>
        </w:numPr>
        <w:spacing w:line="360" w:lineRule="auto"/>
        <w:ind w:left="720"/>
        <w:jc w:val="both"/>
        <w:rPr>
          <w:rFonts w:ascii="Arial" w:hAnsi="Arial" w:cs="Arial"/>
          <w:sz w:val="22"/>
          <w:szCs w:val="22"/>
        </w:rPr>
      </w:pPr>
      <w:r w:rsidRPr="00240711">
        <w:rPr>
          <w:rFonts w:ascii="Arial" w:hAnsi="Arial" w:cs="Arial"/>
          <w:sz w:val="22"/>
          <w:szCs w:val="22"/>
        </w:rPr>
        <w:lastRenderedPageBreak/>
        <w:t>PHS’</w:t>
      </w:r>
      <w:r w:rsidR="001E1D61" w:rsidRPr="00240711">
        <w:rPr>
          <w:rFonts w:ascii="Arial" w:hAnsi="Arial" w:cs="Arial"/>
          <w:sz w:val="22"/>
          <w:szCs w:val="22"/>
        </w:rPr>
        <w:t>s</w:t>
      </w:r>
      <w:r w:rsidRPr="00240711">
        <w:rPr>
          <w:rFonts w:ascii="Arial" w:hAnsi="Arial" w:cs="Arial"/>
          <w:sz w:val="22"/>
          <w:szCs w:val="22"/>
        </w:rPr>
        <w:t xml:space="preserve"> readiness to contribute to the debate on the </w:t>
      </w:r>
      <w:r w:rsidR="004D71A0" w:rsidRPr="00240711">
        <w:rPr>
          <w:rFonts w:ascii="Arial" w:hAnsi="Arial" w:cs="Arial"/>
          <w:sz w:val="22"/>
          <w:szCs w:val="22"/>
        </w:rPr>
        <w:t xml:space="preserve">capacity, </w:t>
      </w:r>
      <w:r w:rsidR="007011A1" w:rsidRPr="00240711">
        <w:rPr>
          <w:rFonts w:ascii="Arial" w:hAnsi="Arial" w:cs="Arial"/>
          <w:sz w:val="22"/>
          <w:szCs w:val="22"/>
        </w:rPr>
        <w:t>development</w:t>
      </w:r>
      <w:r w:rsidR="00636C5A" w:rsidRPr="00240711">
        <w:rPr>
          <w:rFonts w:ascii="Arial" w:hAnsi="Arial" w:cs="Arial"/>
          <w:sz w:val="22"/>
          <w:szCs w:val="22"/>
        </w:rPr>
        <w:t xml:space="preserve"> and </w:t>
      </w:r>
      <w:r w:rsidR="004D71A0" w:rsidRPr="00240711">
        <w:rPr>
          <w:rFonts w:ascii="Arial" w:hAnsi="Arial" w:cs="Arial"/>
          <w:sz w:val="22"/>
          <w:szCs w:val="22"/>
        </w:rPr>
        <w:t xml:space="preserve">terms and conditions of the </w:t>
      </w:r>
      <w:r w:rsidRPr="00240711">
        <w:rPr>
          <w:rFonts w:ascii="Arial" w:hAnsi="Arial" w:cs="Arial"/>
          <w:sz w:val="22"/>
          <w:szCs w:val="22"/>
        </w:rPr>
        <w:t>adult social care sector workforce</w:t>
      </w:r>
      <w:r w:rsidRPr="00B42FD8">
        <w:rPr>
          <w:vertAlign w:val="superscript"/>
        </w:rPr>
        <w:footnoteReference w:id="10"/>
      </w:r>
      <w:r w:rsidRPr="00240711">
        <w:rPr>
          <w:rFonts w:ascii="Arial" w:hAnsi="Arial" w:cs="Arial"/>
          <w:sz w:val="22"/>
          <w:szCs w:val="22"/>
        </w:rPr>
        <w:t>;</w:t>
      </w:r>
    </w:p>
    <w:p w14:paraId="26820482" w14:textId="77777777" w:rsidR="009074FC" w:rsidRPr="00B42FD8" w:rsidRDefault="009074FC" w:rsidP="00240711">
      <w:pPr>
        <w:spacing w:line="360" w:lineRule="auto"/>
        <w:ind w:left="360"/>
        <w:contextualSpacing/>
        <w:jc w:val="both"/>
        <w:rPr>
          <w:rFonts w:ascii="Arial" w:hAnsi="Arial" w:cs="Arial"/>
          <w:sz w:val="22"/>
          <w:szCs w:val="22"/>
        </w:rPr>
      </w:pPr>
    </w:p>
    <w:p w14:paraId="64F3A7F2" w14:textId="6E960EBE" w:rsidR="009074FC" w:rsidRPr="00240711" w:rsidRDefault="009074FC" w:rsidP="00240711">
      <w:pPr>
        <w:pStyle w:val="ListParagraph"/>
        <w:numPr>
          <w:ilvl w:val="0"/>
          <w:numId w:val="7"/>
        </w:numPr>
        <w:spacing w:line="360" w:lineRule="auto"/>
        <w:ind w:left="720"/>
        <w:jc w:val="both"/>
        <w:rPr>
          <w:rFonts w:ascii="Arial" w:hAnsi="Arial" w:cs="Arial"/>
          <w:sz w:val="22"/>
          <w:szCs w:val="22"/>
        </w:rPr>
      </w:pPr>
      <w:r w:rsidRPr="00240711">
        <w:rPr>
          <w:rFonts w:ascii="Arial" w:hAnsi="Arial" w:cs="Arial"/>
          <w:sz w:val="22"/>
          <w:szCs w:val="22"/>
        </w:rPr>
        <w:t xml:space="preserve">Research and discussion on </w:t>
      </w:r>
      <w:r w:rsidR="00156180" w:rsidRPr="00240711">
        <w:rPr>
          <w:rFonts w:ascii="Arial" w:hAnsi="Arial" w:cs="Arial"/>
          <w:sz w:val="22"/>
          <w:szCs w:val="22"/>
        </w:rPr>
        <w:t xml:space="preserve">efficacy in </w:t>
      </w:r>
      <w:r w:rsidRPr="00240711">
        <w:rPr>
          <w:rFonts w:ascii="Arial" w:hAnsi="Arial" w:cs="Arial"/>
          <w:sz w:val="22"/>
          <w:szCs w:val="22"/>
        </w:rPr>
        <w:t>care home visiting policy</w:t>
      </w:r>
      <w:r w:rsidRPr="00B42FD8">
        <w:rPr>
          <w:vertAlign w:val="superscript"/>
        </w:rPr>
        <w:footnoteReference w:id="11"/>
      </w:r>
      <w:r w:rsidRPr="00240711">
        <w:rPr>
          <w:rFonts w:ascii="Arial" w:hAnsi="Arial" w:cs="Arial"/>
          <w:sz w:val="22"/>
          <w:szCs w:val="22"/>
        </w:rPr>
        <w:t>;</w:t>
      </w:r>
      <w:r w:rsidR="003C2EA9" w:rsidRPr="00240711">
        <w:rPr>
          <w:rFonts w:ascii="Arial" w:hAnsi="Arial" w:cs="Arial"/>
          <w:sz w:val="22"/>
          <w:szCs w:val="22"/>
        </w:rPr>
        <w:t xml:space="preserve"> and</w:t>
      </w:r>
    </w:p>
    <w:p w14:paraId="727EDC02" w14:textId="77777777" w:rsidR="009074FC" w:rsidRPr="00B42FD8" w:rsidRDefault="009074FC" w:rsidP="00240711">
      <w:pPr>
        <w:spacing w:line="360" w:lineRule="auto"/>
        <w:ind w:left="360"/>
        <w:contextualSpacing/>
        <w:jc w:val="both"/>
        <w:rPr>
          <w:rFonts w:ascii="Arial" w:hAnsi="Arial" w:cs="Arial"/>
          <w:sz w:val="22"/>
          <w:szCs w:val="22"/>
        </w:rPr>
      </w:pPr>
    </w:p>
    <w:p w14:paraId="07CB248D" w14:textId="08B253B2" w:rsidR="009074FC" w:rsidRPr="00240711" w:rsidRDefault="009074FC" w:rsidP="00240711">
      <w:pPr>
        <w:pStyle w:val="ListParagraph"/>
        <w:numPr>
          <w:ilvl w:val="0"/>
          <w:numId w:val="7"/>
        </w:numPr>
        <w:spacing w:line="360" w:lineRule="auto"/>
        <w:ind w:left="720"/>
        <w:jc w:val="both"/>
        <w:rPr>
          <w:rFonts w:ascii="Arial" w:hAnsi="Arial" w:cs="Arial"/>
          <w:sz w:val="22"/>
          <w:szCs w:val="22"/>
        </w:rPr>
      </w:pPr>
      <w:r w:rsidRPr="00240711">
        <w:rPr>
          <w:rFonts w:ascii="Arial" w:hAnsi="Arial" w:cs="Arial"/>
          <w:sz w:val="22"/>
          <w:szCs w:val="22"/>
        </w:rPr>
        <w:t>Understanding the information that people need to enable effective prioritisation; ensuring data and statistics are made available in an accessible, transparent and timely way; collaborating to provide maximum value for users (</w:t>
      </w:r>
      <w:proofErr w:type="spellStart"/>
      <w:r w:rsidRPr="00240711">
        <w:rPr>
          <w:rFonts w:ascii="Arial" w:hAnsi="Arial" w:cs="Arial"/>
          <w:sz w:val="22"/>
          <w:szCs w:val="22"/>
        </w:rPr>
        <w:t>ie</w:t>
      </w:r>
      <w:proofErr w:type="spellEnd"/>
      <w:r w:rsidRPr="00240711">
        <w:rPr>
          <w:rFonts w:ascii="Arial" w:hAnsi="Arial" w:cs="Arial"/>
          <w:sz w:val="22"/>
          <w:szCs w:val="22"/>
        </w:rPr>
        <w:t>. through data sharing); and communicating in an innovative, clear and engaging way to a wide range of users</w:t>
      </w:r>
      <w:r w:rsidRPr="00B42FD8">
        <w:rPr>
          <w:vertAlign w:val="superscript"/>
        </w:rPr>
        <w:footnoteReference w:id="12"/>
      </w:r>
      <w:r w:rsidR="00240711">
        <w:rPr>
          <w:rFonts w:ascii="Arial" w:hAnsi="Arial" w:cs="Arial"/>
          <w:sz w:val="22"/>
          <w:szCs w:val="22"/>
        </w:rPr>
        <w:t>.</w:t>
      </w:r>
    </w:p>
    <w:p w14:paraId="1745F763" w14:textId="77777777" w:rsidR="009074FC" w:rsidRPr="00B42FD8" w:rsidRDefault="009074FC" w:rsidP="00240711">
      <w:pPr>
        <w:spacing w:line="360" w:lineRule="auto"/>
        <w:ind w:left="720"/>
        <w:contextualSpacing/>
        <w:jc w:val="both"/>
        <w:rPr>
          <w:rFonts w:ascii="Arial" w:hAnsi="Arial" w:cs="Arial"/>
          <w:sz w:val="22"/>
          <w:szCs w:val="22"/>
        </w:rPr>
      </w:pPr>
    </w:p>
    <w:p w14:paraId="72305359" w14:textId="7628BB62" w:rsidR="009074FC" w:rsidRPr="00240711" w:rsidRDefault="00982F16"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In summary, PHS </w:t>
      </w:r>
      <w:r w:rsidR="006E22C8" w:rsidRPr="00240711">
        <w:rPr>
          <w:rFonts w:ascii="Arial" w:hAnsi="Arial" w:cs="Arial"/>
          <w:sz w:val="22"/>
          <w:szCs w:val="22"/>
        </w:rPr>
        <w:t xml:space="preserve">acknowledges the substantial weight of evidence of </w:t>
      </w:r>
      <w:r w:rsidR="005D0E31" w:rsidRPr="00240711">
        <w:rPr>
          <w:rFonts w:ascii="Arial" w:hAnsi="Arial" w:cs="Arial"/>
          <w:sz w:val="22"/>
          <w:szCs w:val="22"/>
        </w:rPr>
        <w:t xml:space="preserve">the </w:t>
      </w:r>
      <w:r w:rsidR="00045E67" w:rsidRPr="00240711">
        <w:rPr>
          <w:rFonts w:ascii="Arial" w:hAnsi="Arial" w:cs="Arial"/>
          <w:sz w:val="22"/>
          <w:szCs w:val="22"/>
        </w:rPr>
        <w:t xml:space="preserve">unequal impact </w:t>
      </w:r>
      <w:r w:rsidR="00324892" w:rsidRPr="00240711">
        <w:rPr>
          <w:rFonts w:ascii="Arial" w:hAnsi="Arial" w:cs="Arial"/>
          <w:sz w:val="22"/>
          <w:szCs w:val="22"/>
        </w:rPr>
        <w:t xml:space="preserve">– compared to the general population - </w:t>
      </w:r>
      <w:r w:rsidR="00045E67" w:rsidRPr="00240711">
        <w:rPr>
          <w:rFonts w:ascii="Arial" w:hAnsi="Arial" w:cs="Arial"/>
          <w:sz w:val="22"/>
          <w:szCs w:val="22"/>
        </w:rPr>
        <w:t>o</w:t>
      </w:r>
      <w:r w:rsidR="00FF6D66" w:rsidRPr="00240711">
        <w:rPr>
          <w:rFonts w:ascii="Arial" w:hAnsi="Arial" w:cs="Arial"/>
          <w:sz w:val="22"/>
          <w:szCs w:val="22"/>
        </w:rPr>
        <w:t>n</w:t>
      </w:r>
      <w:r w:rsidR="00045E67" w:rsidRPr="00240711">
        <w:rPr>
          <w:rFonts w:ascii="Arial" w:hAnsi="Arial" w:cs="Arial"/>
          <w:sz w:val="22"/>
          <w:szCs w:val="22"/>
        </w:rPr>
        <w:t xml:space="preserve"> </w:t>
      </w:r>
      <w:r w:rsidR="00324892" w:rsidRPr="00240711">
        <w:rPr>
          <w:rFonts w:ascii="Arial" w:hAnsi="Arial" w:cs="Arial"/>
          <w:sz w:val="22"/>
          <w:szCs w:val="22"/>
        </w:rPr>
        <w:t xml:space="preserve">those parts of the population who are supported by the care sector. Accordingly, PHS would underline its recommendation in its corporate statement about </w:t>
      </w:r>
      <w:r w:rsidR="006D6AD1" w:rsidRPr="00240711">
        <w:rPr>
          <w:rFonts w:ascii="Arial" w:hAnsi="Arial" w:cs="Arial"/>
          <w:sz w:val="22"/>
          <w:szCs w:val="22"/>
        </w:rPr>
        <w:t xml:space="preserve">the need for, and </w:t>
      </w:r>
      <w:r w:rsidR="006D2439" w:rsidRPr="00240711">
        <w:rPr>
          <w:rFonts w:ascii="Arial" w:hAnsi="Arial" w:cs="Arial"/>
          <w:sz w:val="22"/>
          <w:szCs w:val="22"/>
        </w:rPr>
        <w:t xml:space="preserve">its </w:t>
      </w:r>
      <w:r w:rsidR="00324892" w:rsidRPr="00240711">
        <w:rPr>
          <w:rFonts w:ascii="Arial" w:hAnsi="Arial" w:cs="Arial"/>
          <w:sz w:val="22"/>
          <w:szCs w:val="22"/>
        </w:rPr>
        <w:t>commitment to</w:t>
      </w:r>
      <w:r w:rsidR="006D2439" w:rsidRPr="00240711">
        <w:rPr>
          <w:rFonts w:ascii="Arial" w:hAnsi="Arial" w:cs="Arial"/>
          <w:sz w:val="22"/>
          <w:szCs w:val="22"/>
        </w:rPr>
        <w:t xml:space="preserve">, whole </w:t>
      </w:r>
      <w:r w:rsidR="009074FC" w:rsidRPr="00240711">
        <w:rPr>
          <w:rFonts w:ascii="Arial" w:hAnsi="Arial" w:cs="Arial"/>
          <w:sz w:val="22"/>
          <w:szCs w:val="22"/>
        </w:rPr>
        <w:t>system working towards reducing health inequalities and improving health and wellbeing in preparation for any future pandemic</w:t>
      </w:r>
      <w:r w:rsidR="009074FC" w:rsidRPr="00B42FD8">
        <w:rPr>
          <w:vertAlign w:val="superscript"/>
        </w:rPr>
        <w:footnoteReference w:id="13"/>
      </w:r>
      <w:r w:rsidR="009074FC" w:rsidRPr="00240711">
        <w:rPr>
          <w:rFonts w:ascii="Arial" w:hAnsi="Arial" w:cs="Arial"/>
          <w:sz w:val="22"/>
          <w:szCs w:val="22"/>
        </w:rPr>
        <w:t>.</w:t>
      </w:r>
      <w:r w:rsidR="00475843" w:rsidRPr="00240711">
        <w:rPr>
          <w:rFonts w:ascii="Arial" w:hAnsi="Arial" w:cs="Arial"/>
          <w:sz w:val="22"/>
          <w:szCs w:val="22"/>
        </w:rPr>
        <w:t xml:space="preserve"> A significant recent development </w:t>
      </w:r>
      <w:r w:rsidR="00132215" w:rsidRPr="00240711">
        <w:rPr>
          <w:rFonts w:ascii="Arial" w:hAnsi="Arial" w:cs="Arial"/>
          <w:sz w:val="22"/>
          <w:szCs w:val="22"/>
        </w:rPr>
        <w:t xml:space="preserve">for the Inquiry to note </w:t>
      </w:r>
      <w:r w:rsidR="00475843" w:rsidRPr="00240711">
        <w:rPr>
          <w:rFonts w:ascii="Arial" w:hAnsi="Arial" w:cs="Arial"/>
          <w:sz w:val="22"/>
          <w:szCs w:val="22"/>
        </w:rPr>
        <w:t>i</w:t>
      </w:r>
      <w:r w:rsidR="00BF1356" w:rsidRPr="00240711">
        <w:rPr>
          <w:rFonts w:ascii="Arial" w:hAnsi="Arial" w:cs="Arial"/>
          <w:sz w:val="22"/>
          <w:szCs w:val="22"/>
        </w:rPr>
        <w:t>s</w:t>
      </w:r>
      <w:r w:rsidR="00475843" w:rsidRPr="00240711">
        <w:rPr>
          <w:rFonts w:ascii="Arial" w:hAnsi="Arial" w:cs="Arial"/>
          <w:sz w:val="22"/>
          <w:szCs w:val="22"/>
        </w:rPr>
        <w:t xml:space="preserve"> the publication in Scotland of the Population Health Framework</w:t>
      </w:r>
      <w:r w:rsidR="00595B38" w:rsidRPr="00240711">
        <w:rPr>
          <w:rFonts w:ascii="Arial" w:hAnsi="Arial" w:cs="Arial"/>
          <w:sz w:val="22"/>
          <w:szCs w:val="22"/>
        </w:rPr>
        <w:t>, which</w:t>
      </w:r>
      <w:r w:rsidR="00475843" w:rsidRPr="00240711">
        <w:rPr>
          <w:rFonts w:ascii="Arial" w:hAnsi="Arial" w:cs="Arial"/>
          <w:sz w:val="22"/>
          <w:szCs w:val="22"/>
        </w:rPr>
        <w:t xml:space="preserve"> will </w:t>
      </w:r>
      <w:r w:rsidR="008D64E0" w:rsidRPr="00240711">
        <w:rPr>
          <w:rFonts w:ascii="Arial" w:hAnsi="Arial" w:cs="Arial"/>
          <w:sz w:val="22"/>
          <w:szCs w:val="22"/>
        </w:rPr>
        <w:t>bring helpful impetus in this regard.</w:t>
      </w:r>
      <w:r w:rsidR="0065325F">
        <w:rPr>
          <w:rStyle w:val="FootnoteReference"/>
          <w:rFonts w:ascii="Arial" w:hAnsi="Arial" w:cs="Arial"/>
          <w:sz w:val="22"/>
          <w:szCs w:val="22"/>
        </w:rPr>
        <w:footnoteReference w:id="14"/>
      </w:r>
    </w:p>
    <w:p w14:paraId="42FA7AFD" w14:textId="77777777" w:rsidR="009074FC" w:rsidRPr="00B42FD8" w:rsidRDefault="009074FC" w:rsidP="00240711">
      <w:pPr>
        <w:spacing w:line="360" w:lineRule="auto"/>
        <w:contextualSpacing/>
        <w:jc w:val="both"/>
        <w:rPr>
          <w:rFonts w:ascii="Arial" w:hAnsi="Arial" w:cs="Arial"/>
          <w:sz w:val="22"/>
          <w:szCs w:val="22"/>
        </w:rPr>
      </w:pPr>
    </w:p>
    <w:p w14:paraId="174D5CA2" w14:textId="77777777" w:rsidR="005D4538" w:rsidRPr="00B42FD8" w:rsidRDefault="005D4538" w:rsidP="00240711">
      <w:pPr>
        <w:spacing w:line="360" w:lineRule="auto"/>
        <w:contextualSpacing/>
        <w:jc w:val="both"/>
        <w:rPr>
          <w:rFonts w:ascii="Arial" w:hAnsi="Arial" w:cs="Arial"/>
          <w:sz w:val="22"/>
          <w:szCs w:val="22"/>
        </w:rPr>
      </w:pPr>
    </w:p>
    <w:p w14:paraId="1E4D06EA" w14:textId="77777777" w:rsidR="009074FC" w:rsidRPr="00240711" w:rsidRDefault="009074FC" w:rsidP="00240711">
      <w:pPr>
        <w:pStyle w:val="ListParagraph"/>
        <w:pBdr>
          <w:bottom w:val="single" w:sz="4" w:space="1" w:color="auto"/>
        </w:pBdr>
        <w:spacing w:line="360" w:lineRule="auto"/>
        <w:ind w:left="0"/>
        <w:jc w:val="both"/>
        <w:rPr>
          <w:rFonts w:ascii="Arial" w:hAnsi="Arial" w:cs="Arial"/>
          <w:b/>
          <w:bCs/>
          <w:sz w:val="22"/>
          <w:szCs w:val="22"/>
        </w:rPr>
      </w:pPr>
      <w:r w:rsidRPr="00240711">
        <w:rPr>
          <w:rFonts w:ascii="Arial" w:hAnsi="Arial" w:cs="Arial"/>
          <w:b/>
          <w:bCs/>
          <w:sz w:val="22"/>
          <w:szCs w:val="22"/>
        </w:rPr>
        <w:t>Closing remarks</w:t>
      </w:r>
    </w:p>
    <w:p w14:paraId="0C0F1208" w14:textId="77777777" w:rsidR="009074FC" w:rsidRPr="00B42FD8" w:rsidRDefault="009074FC" w:rsidP="00240711">
      <w:pPr>
        <w:spacing w:line="360" w:lineRule="auto"/>
        <w:contextualSpacing/>
        <w:jc w:val="both"/>
        <w:rPr>
          <w:rFonts w:ascii="Arial" w:hAnsi="Arial" w:cs="Arial"/>
          <w:sz w:val="22"/>
          <w:szCs w:val="22"/>
        </w:rPr>
      </w:pPr>
    </w:p>
    <w:p w14:paraId="39337A46" w14:textId="77777777" w:rsidR="009074FC" w:rsidRPr="00240711" w:rsidRDefault="009074FC"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 xml:space="preserve">The Module 6 hearings have provided much valuable evidence which PHS has, and will continue, to reflect upon. PHS awaits the Inquiry’s conclusions and recommendations, which it looks forward to giving its full and careful consideration. </w:t>
      </w:r>
    </w:p>
    <w:p w14:paraId="06E6A035" w14:textId="77777777" w:rsidR="009074FC" w:rsidRPr="00B42FD8" w:rsidRDefault="009074FC" w:rsidP="00240711">
      <w:pPr>
        <w:spacing w:line="360" w:lineRule="auto"/>
        <w:contextualSpacing/>
        <w:jc w:val="both"/>
        <w:rPr>
          <w:rFonts w:ascii="Arial" w:hAnsi="Arial" w:cs="Arial"/>
          <w:sz w:val="22"/>
          <w:szCs w:val="22"/>
        </w:rPr>
      </w:pPr>
    </w:p>
    <w:p w14:paraId="589CBD63" w14:textId="77777777" w:rsidR="009074FC" w:rsidRPr="00240711" w:rsidRDefault="009074FC"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lastRenderedPageBreak/>
        <w:t xml:space="preserve">PHS has been a core participant, on either a single or joint basis, in a number of modules. It does not expect to be a core participant in future modules. PHS and its advisers wish to take this opportunity to thank all involved in the Inquiry for their engagement and assistance through the course of the Inquiry so far. It looks forward to receiving the Inquiry’s further reports and commits to engaging with those in due course. </w:t>
      </w:r>
    </w:p>
    <w:p w14:paraId="00C37C66" w14:textId="77777777" w:rsidR="005D4538" w:rsidRPr="00B42FD8" w:rsidRDefault="005D4538" w:rsidP="00240711">
      <w:pPr>
        <w:spacing w:line="360" w:lineRule="auto"/>
        <w:contextualSpacing/>
        <w:jc w:val="both"/>
        <w:rPr>
          <w:rFonts w:ascii="Arial" w:hAnsi="Arial" w:cs="Arial"/>
          <w:sz w:val="22"/>
          <w:szCs w:val="22"/>
        </w:rPr>
      </w:pPr>
    </w:p>
    <w:p w14:paraId="0C90D183" w14:textId="42D0CC88" w:rsidR="005D4538" w:rsidRPr="00240711" w:rsidRDefault="005D4538" w:rsidP="00240711">
      <w:pPr>
        <w:pStyle w:val="ListParagraph"/>
        <w:numPr>
          <w:ilvl w:val="0"/>
          <w:numId w:val="3"/>
        </w:numPr>
        <w:spacing w:line="360" w:lineRule="auto"/>
        <w:jc w:val="both"/>
        <w:rPr>
          <w:rFonts w:ascii="Arial" w:hAnsi="Arial" w:cs="Arial"/>
          <w:sz w:val="22"/>
          <w:szCs w:val="22"/>
        </w:rPr>
      </w:pPr>
      <w:r w:rsidRPr="00240711">
        <w:rPr>
          <w:rFonts w:ascii="Arial" w:hAnsi="Arial" w:cs="Arial"/>
          <w:sz w:val="22"/>
          <w:szCs w:val="22"/>
        </w:rPr>
        <w:t>While the present expectation is that this submission will be the last interaction between PHS and the Inquiry in this Module, PHS will be happy to provide any further assistance that it can to the Inquiry as it prepares its report.</w:t>
      </w:r>
    </w:p>
    <w:p w14:paraId="1E4D2822" w14:textId="77777777" w:rsidR="005D4538" w:rsidRDefault="005D4538" w:rsidP="00240711">
      <w:pPr>
        <w:spacing w:line="360" w:lineRule="auto"/>
        <w:contextualSpacing/>
        <w:jc w:val="both"/>
        <w:rPr>
          <w:rFonts w:ascii="Arial" w:hAnsi="Arial" w:cs="Arial"/>
          <w:sz w:val="22"/>
          <w:szCs w:val="22"/>
        </w:rPr>
      </w:pPr>
    </w:p>
    <w:p w14:paraId="588917CD" w14:textId="77777777" w:rsidR="001B0F8E" w:rsidRDefault="001B0F8E" w:rsidP="00240711">
      <w:pPr>
        <w:spacing w:line="360" w:lineRule="auto"/>
        <w:contextualSpacing/>
        <w:jc w:val="both"/>
        <w:rPr>
          <w:rFonts w:ascii="Arial" w:hAnsi="Arial" w:cs="Arial"/>
          <w:sz w:val="22"/>
          <w:szCs w:val="22"/>
        </w:rPr>
      </w:pPr>
    </w:p>
    <w:p w14:paraId="57D75DF6" w14:textId="75E1CD59" w:rsidR="001B0F8E" w:rsidRDefault="001B0F8E" w:rsidP="001B0F8E">
      <w:pPr>
        <w:spacing w:line="360" w:lineRule="auto"/>
        <w:contextualSpacing/>
        <w:jc w:val="right"/>
        <w:rPr>
          <w:rFonts w:ascii="Arial" w:hAnsi="Arial" w:cs="Arial"/>
          <w:sz w:val="22"/>
          <w:szCs w:val="22"/>
        </w:rPr>
      </w:pPr>
      <w:r>
        <w:rPr>
          <w:rFonts w:ascii="Arial" w:hAnsi="Arial" w:cs="Arial"/>
          <w:sz w:val="22"/>
          <w:szCs w:val="22"/>
        </w:rPr>
        <w:t>James McConnell, KC</w:t>
      </w:r>
    </w:p>
    <w:p w14:paraId="0E5F3775" w14:textId="3ECF682C" w:rsidR="001B0F8E" w:rsidRDefault="001B0F8E" w:rsidP="001B0F8E">
      <w:pPr>
        <w:spacing w:line="360" w:lineRule="auto"/>
        <w:contextualSpacing/>
        <w:jc w:val="right"/>
        <w:rPr>
          <w:rFonts w:ascii="Arial" w:hAnsi="Arial" w:cs="Arial"/>
          <w:sz w:val="22"/>
          <w:szCs w:val="22"/>
        </w:rPr>
      </w:pPr>
      <w:r>
        <w:rPr>
          <w:rFonts w:ascii="Arial" w:hAnsi="Arial" w:cs="Arial"/>
          <w:sz w:val="22"/>
          <w:szCs w:val="22"/>
        </w:rPr>
        <w:t>Mark Boni, Advocate</w:t>
      </w:r>
    </w:p>
    <w:p w14:paraId="605ECDA4" w14:textId="23FFFF4C" w:rsidR="000E4ECB" w:rsidRDefault="000E4ECB" w:rsidP="001B0F8E">
      <w:pPr>
        <w:spacing w:line="360" w:lineRule="auto"/>
        <w:contextualSpacing/>
        <w:jc w:val="right"/>
        <w:rPr>
          <w:rFonts w:ascii="Arial" w:hAnsi="Arial" w:cs="Arial"/>
          <w:sz w:val="22"/>
          <w:szCs w:val="22"/>
        </w:rPr>
      </w:pPr>
      <w:r>
        <w:rPr>
          <w:rFonts w:ascii="Arial" w:hAnsi="Arial" w:cs="Arial"/>
          <w:sz w:val="22"/>
          <w:szCs w:val="22"/>
        </w:rPr>
        <w:t xml:space="preserve">Robert </w:t>
      </w:r>
      <w:r w:rsidR="006436E0">
        <w:rPr>
          <w:rFonts w:ascii="Arial" w:hAnsi="Arial" w:cs="Arial"/>
          <w:sz w:val="22"/>
          <w:szCs w:val="22"/>
        </w:rPr>
        <w:t xml:space="preserve">K </w:t>
      </w:r>
      <w:r>
        <w:rPr>
          <w:rFonts w:ascii="Arial" w:hAnsi="Arial" w:cs="Arial"/>
          <w:sz w:val="22"/>
          <w:szCs w:val="22"/>
        </w:rPr>
        <w:t xml:space="preserve">Wightman, </w:t>
      </w:r>
      <w:r w:rsidR="006436E0">
        <w:rPr>
          <w:rFonts w:ascii="Arial" w:hAnsi="Arial" w:cs="Arial"/>
          <w:sz w:val="22"/>
          <w:szCs w:val="22"/>
        </w:rPr>
        <w:t>WS</w:t>
      </w:r>
      <w:r>
        <w:rPr>
          <w:rFonts w:ascii="Arial" w:hAnsi="Arial" w:cs="Arial"/>
          <w:sz w:val="22"/>
          <w:szCs w:val="22"/>
        </w:rPr>
        <w:t xml:space="preserve"> Solicitor</w:t>
      </w:r>
    </w:p>
    <w:p w14:paraId="67B1E63F" w14:textId="16E39175" w:rsidR="000E4ECB" w:rsidRPr="00B42FD8" w:rsidRDefault="000E4ECB" w:rsidP="001B0F8E">
      <w:pPr>
        <w:spacing w:line="360" w:lineRule="auto"/>
        <w:contextualSpacing/>
        <w:jc w:val="right"/>
        <w:rPr>
          <w:rFonts w:ascii="Arial" w:hAnsi="Arial" w:cs="Arial"/>
          <w:sz w:val="22"/>
          <w:szCs w:val="22"/>
        </w:rPr>
      </w:pPr>
      <w:r>
        <w:rPr>
          <w:rFonts w:ascii="Arial" w:hAnsi="Arial" w:cs="Arial"/>
          <w:sz w:val="22"/>
          <w:szCs w:val="22"/>
        </w:rPr>
        <w:t>Nicola McLaren, Solicitor</w:t>
      </w:r>
    </w:p>
    <w:sectPr w:rsidR="000E4ECB" w:rsidRPr="00B42FD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F7BF" w14:textId="77777777" w:rsidR="00837AF0" w:rsidRDefault="00837AF0" w:rsidP="00CC3518">
      <w:r>
        <w:separator/>
      </w:r>
    </w:p>
  </w:endnote>
  <w:endnote w:type="continuationSeparator" w:id="0">
    <w:p w14:paraId="4F687626" w14:textId="77777777" w:rsidR="00837AF0" w:rsidRDefault="00837AF0" w:rsidP="00CC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B35F" w14:textId="4FB8EC58" w:rsidR="005D4538" w:rsidRDefault="00EC73FF">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044FCB6E" wp14:editId="52DE8316">
              <wp:simplePos x="635" y="635"/>
              <wp:positionH relativeFrom="page">
                <wp:align>left</wp:align>
              </wp:positionH>
              <wp:positionV relativeFrom="page">
                <wp:align>bottom</wp:align>
              </wp:positionV>
              <wp:extent cx="1786890" cy="365760"/>
              <wp:effectExtent l="0" t="0" r="3810" b="0"/>
              <wp:wrapNone/>
              <wp:docPr id="139409479"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65760"/>
                      </a:xfrm>
                      <a:prstGeom prst="rect">
                        <a:avLst/>
                      </a:prstGeom>
                      <a:noFill/>
                      <a:ln>
                        <a:noFill/>
                      </a:ln>
                    </wps:spPr>
                    <wps:txbx>
                      <w:txbxContent>
                        <w:p w14:paraId="733E4FD9" w14:textId="388A2E5F"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4FCB6E" id="_x0000_t202" coordsize="21600,21600" o:spt="202" path="m,l,21600r21600,l21600,xe">
              <v:stroke joinstyle="miter"/>
              <v:path gradientshapeok="t" o:connecttype="rect"/>
            </v:shapetype>
            <v:shape id="Text Box 5" o:spid="_x0000_s1027" type="#_x0000_t202" alt="OFFICIAL-SENSITIVE" style="position:absolute;margin-left:0;margin-top:0;width:140.7pt;height:28.8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" filled="f" stroked="f">
              <v:textbox style="mso-fit-shape-to-text:t" inset="20pt,0,0,15pt">
                <w:txbxContent>
                  <w:p w14:paraId="733E4FD9" w14:textId="388A2E5F"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v:textbox>
              <w10:wrap anchorx="page" anchory="page"/>
            </v:shape>
          </w:pict>
        </mc:Fallback>
      </mc:AlternateContent>
    </w:r>
  </w:p>
  <w:sdt>
    <w:sdtPr>
      <w:rPr>
        <w:rStyle w:val="PageNumber"/>
      </w:rPr>
      <w:id w:val="-289212726"/>
      <w:docPartObj>
        <w:docPartGallery w:val="Page Numbers (Bottom of Page)"/>
        <w:docPartUnique/>
      </w:docPartObj>
    </w:sdtPr>
    <w:sdtEndPr>
      <w:rPr>
        <w:rStyle w:val="PageNumber"/>
      </w:rPr>
    </w:sdtEndPr>
    <w:sdtContent>
      <w:p w14:paraId="4D9F7FE0" w14:textId="77777777" w:rsidR="005D4538" w:rsidRDefault="005D4538" w:rsidP="006D44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4E4A64" w14:textId="77777777" w:rsidR="005D4538" w:rsidRDefault="005D4538" w:rsidP="005D45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1F36" w14:textId="6BF691E6" w:rsidR="005D4538" w:rsidRDefault="00EC73FF">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6D481B8A" wp14:editId="0E7AB647">
              <wp:simplePos x="635" y="635"/>
              <wp:positionH relativeFrom="page">
                <wp:align>left</wp:align>
              </wp:positionH>
              <wp:positionV relativeFrom="page">
                <wp:align>bottom</wp:align>
              </wp:positionV>
              <wp:extent cx="1786890" cy="365760"/>
              <wp:effectExtent l="0" t="0" r="3810" b="0"/>
              <wp:wrapNone/>
              <wp:docPr id="1971438154"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65760"/>
                      </a:xfrm>
                      <a:prstGeom prst="rect">
                        <a:avLst/>
                      </a:prstGeom>
                      <a:noFill/>
                      <a:ln>
                        <a:noFill/>
                      </a:ln>
                    </wps:spPr>
                    <wps:txbx>
                      <w:txbxContent>
                        <w:p w14:paraId="238BDA53" w14:textId="47436596"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481B8A" id="_x0000_t202" coordsize="21600,21600" o:spt="202" path="m,l,21600r21600,l21600,xe">
              <v:stroke joinstyle="miter"/>
              <v:path gradientshapeok="t" o:connecttype="rect"/>
            </v:shapetype>
            <v:shape id="Text Box 6" o:spid="_x0000_s1028" type="#_x0000_t202" alt="OFFICIAL-SENSITIVE" style="position:absolute;margin-left:0;margin-top:0;width:140.7pt;height:28.8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" filled="f" stroked="f">
              <v:textbox style="mso-fit-shape-to-text:t" inset="20pt,0,0,15pt">
                <w:txbxContent>
                  <w:p w14:paraId="238BDA53" w14:textId="47436596"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v:textbox>
              <w10:wrap anchorx="page" anchory="page"/>
            </v:shape>
          </w:pict>
        </mc:Fallback>
      </mc:AlternateContent>
    </w:r>
    <w:sdt>
      <w:sdtPr>
        <w:rPr>
          <w:rStyle w:val="PageNumber"/>
        </w:rPr>
        <w:id w:val="2106924991"/>
        <w:docPartObj>
          <w:docPartGallery w:val="Page Numbers (Bottom of Page)"/>
          <w:docPartUnique/>
        </w:docPartObj>
      </w:sdtPr>
      <w:sdtEndPr>
        <w:rPr>
          <w:rStyle w:val="PageNumber"/>
        </w:rPr>
      </w:sdtEndPr>
      <w:sdtContent>
        <w:r w:rsidR="005D4538">
          <w:rPr>
            <w:rStyle w:val="PageNumber"/>
          </w:rPr>
          <w:fldChar w:fldCharType="begin"/>
        </w:r>
        <w:r w:rsidR="005D4538">
          <w:rPr>
            <w:rStyle w:val="PageNumber"/>
          </w:rPr>
          <w:instrText xml:space="preserve"> PAGE </w:instrText>
        </w:r>
        <w:r w:rsidR="005D4538">
          <w:rPr>
            <w:rStyle w:val="PageNumber"/>
          </w:rPr>
          <w:fldChar w:fldCharType="separate"/>
        </w:r>
        <w:r w:rsidR="005D4538">
          <w:rPr>
            <w:rStyle w:val="PageNumber"/>
            <w:noProof/>
          </w:rPr>
          <w:t>6</w:t>
        </w:r>
        <w:r w:rsidR="005D4538">
          <w:rPr>
            <w:rStyle w:val="PageNumber"/>
          </w:rPr>
          <w:fldChar w:fldCharType="end"/>
        </w:r>
      </w:sdtContent>
    </w:sdt>
  </w:p>
  <w:p w14:paraId="49B72D21" w14:textId="77777777" w:rsidR="005D4538" w:rsidRDefault="005D4538" w:rsidP="005D453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6E63" w14:textId="36FD7581" w:rsidR="005D4538" w:rsidRDefault="00EC73FF">
    <w:pPr>
      <w:pStyle w:val="Footer"/>
    </w:pPr>
    <w:r>
      <w:rPr>
        <w:noProof/>
      </w:rPr>
      <mc:AlternateContent>
        <mc:Choice Requires="wps">
          <w:drawing>
            <wp:anchor distT="0" distB="0" distL="0" distR="0" simplePos="0" relativeHeight="251658242" behindDoc="0" locked="0" layoutInCell="1" allowOverlap="1" wp14:anchorId="3491A729" wp14:editId="0894D7F3">
              <wp:simplePos x="635" y="635"/>
              <wp:positionH relativeFrom="page">
                <wp:align>left</wp:align>
              </wp:positionH>
              <wp:positionV relativeFrom="page">
                <wp:align>bottom</wp:align>
              </wp:positionV>
              <wp:extent cx="1786890" cy="365760"/>
              <wp:effectExtent l="0" t="0" r="3810" b="0"/>
              <wp:wrapNone/>
              <wp:docPr id="542130077"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65760"/>
                      </a:xfrm>
                      <a:prstGeom prst="rect">
                        <a:avLst/>
                      </a:prstGeom>
                      <a:noFill/>
                      <a:ln>
                        <a:noFill/>
                      </a:ln>
                    </wps:spPr>
                    <wps:txbx>
                      <w:txbxContent>
                        <w:p w14:paraId="77AA92FF" w14:textId="65D64495"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91A729" id="_x0000_t202" coordsize="21600,21600" o:spt="202" path="m,l,21600r21600,l21600,xe">
              <v:stroke joinstyle="miter"/>
              <v:path gradientshapeok="t" o:connecttype="rect"/>
            </v:shapetype>
            <v:shape id="Text Box 4" o:spid="_x0000_s1030" type="#_x0000_t202" alt="OFFICIAL-SENSITIVE" style="position:absolute;margin-left:0;margin-top:0;width:140.7pt;height:28.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" filled="f" stroked="f">
              <v:textbox style="mso-fit-shape-to-text:t" inset="20pt,0,0,15pt">
                <w:txbxContent>
                  <w:p w14:paraId="77AA92FF" w14:textId="65D64495"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524D" w14:textId="77777777" w:rsidR="00837AF0" w:rsidRDefault="00837AF0" w:rsidP="00CC3518">
      <w:r>
        <w:separator/>
      </w:r>
    </w:p>
  </w:footnote>
  <w:footnote w:type="continuationSeparator" w:id="0">
    <w:p w14:paraId="577F7468" w14:textId="77777777" w:rsidR="00837AF0" w:rsidRDefault="00837AF0" w:rsidP="00CC3518">
      <w:r>
        <w:continuationSeparator/>
      </w:r>
    </w:p>
  </w:footnote>
  <w:footnote w:id="1">
    <w:p w14:paraId="376E145D" w14:textId="085B5B13" w:rsidR="00540A32" w:rsidRPr="00A151EB" w:rsidRDefault="00540A32">
      <w:pPr>
        <w:pStyle w:val="FootnoteText"/>
        <w:rPr>
          <w:rFonts w:ascii="Arial" w:hAnsi="Arial" w:cs="Arial"/>
        </w:rPr>
      </w:pPr>
      <w:r w:rsidRPr="00A151EB">
        <w:rPr>
          <w:rStyle w:val="FootnoteReference"/>
          <w:rFonts w:ascii="Arial" w:hAnsi="Arial" w:cs="Arial"/>
        </w:rPr>
        <w:footnoteRef/>
      </w:r>
      <w:r w:rsidRPr="00A151EB">
        <w:rPr>
          <w:rFonts w:ascii="Arial" w:hAnsi="Arial" w:cs="Arial"/>
        </w:rPr>
        <w:t xml:space="preserve"> </w:t>
      </w:r>
      <w:r w:rsidR="00C75A55" w:rsidRPr="00A151EB">
        <w:rPr>
          <w:rFonts w:ascii="Arial" w:hAnsi="Arial" w:cs="Arial"/>
        </w:rPr>
        <w:t>Statement by Public Health Scotland in response to Request for Evidence ref M6/PHS/1, March 2025 </w:t>
      </w:r>
      <w:r w:rsidR="00AA1EDF" w:rsidRPr="00A151EB">
        <w:rPr>
          <w:rFonts w:ascii="Arial" w:hAnsi="Arial" w:cs="Arial"/>
        </w:rPr>
        <w:t>[INQ000587252]</w:t>
      </w:r>
    </w:p>
  </w:footnote>
  <w:footnote w:id="2">
    <w:p w14:paraId="43B23CF1" w14:textId="2CC51F23" w:rsidR="001E1B69" w:rsidRPr="00240711" w:rsidRDefault="001E1B69">
      <w:pPr>
        <w:pStyle w:val="FootnoteText"/>
        <w:rPr>
          <w:rFonts w:ascii="Arial" w:hAnsi="Arial" w:cs="Arial"/>
        </w:rPr>
      </w:pPr>
      <w:r w:rsidRPr="00EC7244">
        <w:rPr>
          <w:rStyle w:val="FootnoteReference"/>
          <w:rFonts w:ascii="Arial" w:hAnsi="Arial" w:cs="Arial"/>
        </w:rPr>
        <w:footnoteRef/>
      </w:r>
      <w:r w:rsidRPr="00EC7244">
        <w:rPr>
          <w:rFonts w:ascii="Arial" w:hAnsi="Arial" w:cs="Arial"/>
        </w:rPr>
        <w:t xml:space="preserve"> </w:t>
      </w:r>
      <w:r w:rsidR="00496E44" w:rsidRPr="00EC7244">
        <w:rPr>
          <w:rFonts w:ascii="Arial" w:hAnsi="Arial" w:cs="Arial"/>
        </w:rPr>
        <w:t>HPS/NSS ‘COVID-19 Information and Guidance for Social or Community Care &amp; Residential Settings, version 1.5 </w:t>
      </w:r>
      <w:r w:rsidR="00EC7244" w:rsidRPr="00EC7244">
        <w:rPr>
          <w:rFonts w:ascii="Arial" w:hAnsi="Arial" w:cs="Arial"/>
        </w:rPr>
        <w:t>[INQ000189302].</w:t>
      </w:r>
      <w:r w:rsidR="00EC7244">
        <w:rPr>
          <w:rFonts w:ascii="Arial" w:hAnsi="Arial" w:cs="Arial"/>
        </w:rPr>
        <w:t xml:space="preserve"> </w:t>
      </w:r>
    </w:p>
  </w:footnote>
  <w:footnote w:id="3">
    <w:p w14:paraId="0ECB6758" w14:textId="4D53705C" w:rsidR="002A6243" w:rsidRDefault="002A6243">
      <w:pPr>
        <w:pStyle w:val="FootnoteText"/>
      </w:pPr>
      <w:r>
        <w:rPr>
          <w:rStyle w:val="FootnoteReference"/>
        </w:rPr>
        <w:footnoteRef/>
      </w:r>
      <w:r>
        <w:t xml:space="preserve"> </w:t>
      </w:r>
      <w:r w:rsidR="00DB7B26" w:rsidRPr="000C0746">
        <w:rPr>
          <w:rFonts w:ascii="Arial" w:hAnsi="Arial" w:cs="Arial"/>
        </w:rPr>
        <w:t>Statement by Public Health Scotland in response to Request for Evidence ref M6/PHS/1, March 2025</w:t>
      </w:r>
      <w:r w:rsidR="00DB7B26">
        <w:rPr>
          <w:rFonts w:ascii="Arial" w:hAnsi="Arial" w:cs="Arial"/>
        </w:rPr>
        <w:t xml:space="preserve">; </w:t>
      </w:r>
      <w:r w:rsidR="006C1EA2">
        <w:rPr>
          <w:rFonts w:ascii="Arial" w:hAnsi="Arial" w:cs="Arial"/>
        </w:rPr>
        <w:t xml:space="preserve">paragraph </w:t>
      </w:r>
      <w:r w:rsidR="00DB7B26">
        <w:rPr>
          <w:rFonts w:ascii="Arial" w:hAnsi="Arial" w:cs="Arial"/>
        </w:rPr>
        <w:t>12.1.13</w:t>
      </w:r>
      <w:r w:rsidR="00DB7B26" w:rsidRPr="000C0746">
        <w:rPr>
          <w:rFonts w:ascii="Arial" w:hAnsi="Arial" w:cs="Arial"/>
        </w:rPr>
        <w:t> [INQ000587252]</w:t>
      </w:r>
    </w:p>
  </w:footnote>
  <w:footnote w:id="4">
    <w:p w14:paraId="140B581B" w14:textId="6B7ADB78" w:rsidR="00810161" w:rsidRPr="00240711" w:rsidRDefault="00810161">
      <w:pPr>
        <w:pStyle w:val="FootnoteText"/>
        <w:rPr>
          <w:rFonts w:ascii="Arial" w:hAnsi="Arial" w:cs="Arial"/>
        </w:rPr>
      </w:pPr>
      <w:r w:rsidRPr="00240711">
        <w:rPr>
          <w:rStyle w:val="FootnoteReference"/>
          <w:rFonts w:ascii="Arial" w:hAnsi="Arial" w:cs="Arial"/>
        </w:rPr>
        <w:footnoteRef/>
      </w:r>
      <w:r w:rsidRPr="00240711">
        <w:rPr>
          <w:rFonts w:ascii="Arial" w:hAnsi="Arial" w:cs="Arial"/>
        </w:rPr>
        <w:t xml:space="preserve"> </w:t>
      </w:r>
      <w:r w:rsidR="00D4640D" w:rsidRPr="00D4640D">
        <w:rPr>
          <w:rFonts w:ascii="Arial" w:hAnsi="Arial" w:cs="Arial"/>
        </w:rPr>
        <w:t>NSS. National Infection Prevention and Control Manual, Care Home Infection Prevention Control Manual (CH IPCM). August 2024. </w:t>
      </w:r>
      <w:r w:rsidR="00087C9E">
        <w:rPr>
          <w:rFonts w:ascii="Arial" w:hAnsi="Arial" w:cs="Arial"/>
        </w:rPr>
        <w:t xml:space="preserve">[INQ000586041]. </w:t>
      </w:r>
    </w:p>
  </w:footnote>
  <w:footnote w:id="5">
    <w:p w14:paraId="11072B9A" w14:textId="55D3E615" w:rsidR="007D7E4F" w:rsidRPr="00A151EB" w:rsidRDefault="007D7E4F">
      <w:pPr>
        <w:pStyle w:val="FootnoteText"/>
        <w:rPr>
          <w:rFonts w:ascii="Arial" w:hAnsi="Arial" w:cs="Arial"/>
        </w:rPr>
      </w:pPr>
      <w:r w:rsidRPr="00A151EB">
        <w:rPr>
          <w:rStyle w:val="FootnoteReference"/>
          <w:rFonts w:ascii="Arial" w:hAnsi="Arial" w:cs="Arial"/>
        </w:rPr>
        <w:footnoteRef/>
      </w:r>
      <w:r w:rsidRPr="00A151EB">
        <w:rPr>
          <w:rFonts w:ascii="Arial" w:hAnsi="Arial" w:cs="Arial"/>
        </w:rPr>
        <w:t xml:space="preserve"> </w:t>
      </w:r>
      <w:r w:rsidR="00292ABE" w:rsidRPr="00A151EB">
        <w:rPr>
          <w:rFonts w:ascii="Arial" w:hAnsi="Arial" w:cs="Arial"/>
        </w:rPr>
        <w:t>Module 6 hearing transcript, 28 July 2025</w:t>
      </w:r>
      <w:r w:rsidR="00DC7584">
        <w:rPr>
          <w:rFonts w:ascii="Arial" w:hAnsi="Arial" w:cs="Arial"/>
        </w:rPr>
        <w:t>: page 103, line</w:t>
      </w:r>
      <w:r w:rsidR="00742B0B">
        <w:rPr>
          <w:rFonts w:ascii="Arial" w:hAnsi="Arial" w:cs="Arial"/>
        </w:rPr>
        <w:t>s</w:t>
      </w:r>
      <w:r w:rsidR="00DC7584">
        <w:rPr>
          <w:rFonts w:ascii="Arial" w:hAnsi="Arial" w:cs="Arial"/>
        </w:rPr>
        <w:t xml:space="preserve"> 13</w:t>
      </w:r>
      <w:r w:rsidR="00FE2237">
        <w:rPr>
          <w:rFonts w:ascii="Arial" w:hAnsi="Arial" w:cs="Arial"/>
        </w:rPr>
        <w:t>-23</w:t>
      </w:r>
      <w:r w:rsidR="007D2881">
        <w:rPr>
          <w:rFonts w:ascii="Arial" w:hAnsi="Arial" w:cs="Arial"/>
        </w:rPr>
        <w:t>.</w:t>
      </w:r>
    </w:p>
  </w:footnote>
  <w:footnote w:id="6">
    <w:p w14:paraId="579FD13A" w14:textId="25E75D6B" w:rsidR="006C6A7E" w:rsidRDefault="006C6A7E">
      <w:pPr>
        <w:pStyle w:val="FootnoteText"/>
      </w:pPr>
      <w:r w:rsidRPr="00A151EB">
        <w:rPr>
          <w:rStyle w:val="FootnoteReference"/>
          <w:rFonts w:ascii="Arial" w:hAnsi="Arial" w:cs="Arial"/>
        </w:rPr>
        <w:footnoteRef/>
      </w:r>
      <w:r w:rsidRPr="00A151EB">
        <w:rPr>
          <w:rFonts w:ascii="Arial" w:hAnsi="Arial" w:cs="Arial"/>
        </w:rPr>
        <w:t xml:space="preserve"> </w:t>
      </w:r>
      <w:r w:rsidR="00292ABE" w:rsidRPr="00A151EB">
        <w:rPr>
          <w:rFonts w:ascii="Arial" w:hAnsi="Arial" w:cs="Arial"/>
        </w:rPr>
        <w:t>Module 6 hearing transcript, 28 July 2025</w:t>
      </w:r>
      <w:r w:rsidR="007D2881">
        <w:rPr>
          <w:rFonts w:ascii="Arial" w:hAnsi="Arial" w:cs="Arial"/>
        </w:rPr>
        <w:t>: page 8</w:t>
      </w:r>
      <w:r w:rsidR="00946F03">
        <w:rPr>
          <w:rFonts w:ascii="Arial" w:hAnsi="Arial" w:cs="Arial"/>
        </w:rPr>
        <w:t>2</w:t>
      </w:r>
      <w:r w:rsidR="007D2881">
        <w:rPr>
          <w:rFonts w:ascii="Arial" w:hAnsi="Arial" w:cs="Arial"/>
        </w:rPr>
        <w:t>, line 24.</w:t>
      </w:r>
    </w:p>
  </w:footnote>
  <w:footnote w:id="7">
    <w:p w14:paraId="4E2F9F5F" w14:textId="092FEA69" w:rsidR="009074FC" w:rsidRPr="006C1EA2" w:rsidRDefault="009074FC" w:rsidP="009074FC">
      <w:pPr>
        <w:pStyle w:val="FootnoteText"/>
        <w:rPr>
          <w:rFonts w:ascii="Arial" w:hAnsi="Arial" w:cs="Arial"/>
        </w:rPr>
      </w:pPr>
      <w:r w:rsidRPr="00240711">
        <w:rPr>
          <w:rStyle w:val="FootnoteReference"/>
          <w:rFonts w:ascii="Arial" w:hAnsi="Arial" w:cs="Arial"/>
        </w:rPr>
        <w:footnoteRef/>
      </w:r>
      <w:r w:rsidRPr="00240711">
        <w:rPr>
          <w:rFonts w:ascii="Arial" w:hAnsi="Arial" w:cs="Arial"/>
        </w:rPr>
        <w:t xml:space="preserve"> </w:t>
      </w:r>
      <w:r w:rsidR="00D33CAD" w:rsidRPr="006C1EA2">
        <w:rPr>
          <w:rFonts w:ascii="Arial" w:hAnsi="Arial" w:cs="Arial"/>
        </w:rPr>
        <w:t>Module 6 hearing transcript, 28 July 2025</w:t>
      </w:r>
      <w:r w:rsidR="000442FD">
        <w:rPr>
          <w:rFonts w:ascii="Arial" w:hAnsi="Arial" w:cs="Arial"/>
        </w:rPr>
        <w:t>:</w:t>
      </w:r>
      <w:r w:rsidR="00F91875">
        <w:rPr>
          <w:rFonts w:ascii="Arial" w:hAnsi="Arial" w:cs="Arial"/>
        </w:rPr>
        <w:t xml:space="preserve"> </w:t>
      </w:r>
      <w:r w:rsidR="00156308">
        <w:rPr>
          <w:rFonts w:ascii="Arial" w:hAnsi="Arial" w:cs="Arial"/>
        </w:rPr>
        <w:t>page 103 line</w:t>
      </w:r>
      <w:r w:rsidR="00F60BE7">
        <w:rPr>
          <w:rFonts w:ascii="Arial" w:hAnsi="Arial" w:cs="Arial"/>
        </w:rPr>
        <w:t xml:space="preserve"> 13 – page </w:t>
      </w:r>
      <w:r w:rsidR="0044343C">
        <w:rPr>
          <w:rFonts w:ascii="Arial" w:hAnsi="Arial" w:cs="Arial"/>
        </w:rPr>
        <w:t>104</w:t>
      </w:r>
      <w:r w:rsidR="00B85E76">
        <w:rPr>
          <w:rFonts w:ascii="Arial" w:hAnsi="Arial" w:cs="Arial"/>
        </w:rPr>
        <w:t xml:space="preserve">, line 13. </w:t>
      </w:r>
    </w:p>
  </w:footnote>
  <w:footnote w:id="8">
    <w:p w14:paraId="1401D349" w14:textId="1F7DCCE8" w:rsidR="009074FC" w:rsidRPr="006C1EA2" w:rsidRDefault="009074FC" w:rsidP="009074FC">
      <w:pPr>
        <w:pStyle w:val="FootnoteText"/>
        <w:rPr>
          <w:rFonts w:ascii="Arial" w:hAnsi="Arial" w:cs="Arial"/>
        </w:rPr>
      </w:pPr>
      <w:r w:rsidRPr="006C1EA2">
        <w:rPr>
          <w:rStyle w:val="FootnoteReference"/>
          <w:rFonts w:ascii="Arial" w:hAnsi="Arial" w:cs="Arial"/>
        </w:rPr>
        <w:footnoteRef/>
      </w:r>
      <w:r w:rsidRPr="006C1EA2">
        <w:rPr>
          <w:rFonts w:ascii="Arial" w:hAnsi="Arial" w:cs="Arial"/>
        </w:rPr>
        <w:t xml:space="preserve"> In relation to this recommendation, PHS’ position is set out in </w:t>
      </w:r>
      <w:r w:rsidR="00A6179B" w:rsidRPr="006C1EA2">
        <w:rPr>
          <w:rFonts w:ascii="Arial" w:hAnsi="Arial" w:cs="Arial"/>
        </w:rPr>
        <w:t>by Public Health Scotland in response to Request for Evidence ref M6/PHS/1, March 2025</w:t>
      </w:r>
      <w:r w:rsidR="00A6179B">
        <w:rPr>
          <w:rFonts w:ascii="Arial" w:hAnsi="Arial" w:cs="Arial"/>
        </w:rPr>
        <w:t xml:space="preserve"> </w:t>
      </w:r>
      <w:r w:rsidRPr="006C1EA2">
        <w:rPr>
          <w:rFonts w:ascii="Arial" w:hAnsi="Arial" w:cs="Arial"/>
          <w:b/>
          <w:bCs/>
        </w:rPr>
        <w:t xml:space="preserve">[INQ000587252] </w:t>
      </w:r>
      <w:r w:rsidRPr="006C1EA2">
        <w:rPr>
          <w:rFonts w:ascii="Arial" w:hAnsi="Arial" w:cs="Arial"/>
        </w:rPr>
        <w:t xml:space="preserve">at para 14.1.2. In addition, general observations are set out in </w:t>
      </w:r>
      <w:r w:rsidR="004567AF" w:rsidRPr="000C0746">
        <w:rPr>
          <w:rFonts w:ascii="Arial" w:hAnsi="Arial" w:cs="Arial"/>
        </w:rPr>
        <w:t>Statement by Public Health Scotland in response to Request for Evidence ref M7/PHS/1, March 2025</w:t>
      </w:r>
      <w:r w:rsidR="004567AF" w:rsidRPr="006C1EA2">
        <w:rPr>
          <w:rFonts w:ascii="Arial" w:hAnsi="Arial" w:cs="Arial"/>
          <w:b/>
          <w:bCs/>
        </w:rPr>
        <w:t xml:space="preserve"> </w:t>
      </w:r>
      <w:r w:rsidRPr="006C1EA2">
        <w:rPr>
          <w:rFonts w:ascii="Arial" w:hAnsi="Arial" w:cs="Arial"/>
          <w:b/>
          <w:bCs/>
        </w:rPr>
        <w:t>[INQ000587251</w:t>
      </w:r>
      <w:r w:rsidR="009F6C34">
        <w:rPr>
          <w:rFonts w:ascii="Arial" w:hAnsi="Arial" w:cs="Arial"/>
          <w:b/>
          <w:bCs/>
        </w:rPr>
        <w:t>]</w:t>
      </w:r>
      <w:r w:rsidRPr="006C1EA2">
        <w:rPr>
          <w:rFonts w:ascii="Arial" w:hAnsi="Arial" w:cs="Arial"/>
        </w:rPr>
        <w:t xml:space="preserve"> at paras 11.1.3 and 11.1.4.</w:t>
      </w:r>
    </w:p>
  </w:footnote>
  <w:footnote w:id="9">
    <w:p w14:paraId="251364D9" w14:textId="565ED508" w:rsidR="009074FC" w:rsidRPr="009F04AE" w:rsidRDefault="009074FC" w:rsidP="009074FC">
      <w:pPr>
        <w:pStyle w:val="FootnoteText"/>
        <w:rPr>
          <w:rFonts w:ascii="Arial" w:hAnsi="Arial" w:cs="Arial"/>
        </w:rPr>
      </w:pPr>
      <w:r w:rsidRPr="00240711">
        <w:rPr>
          <w:rStyle w:val="FootnoteReference"/>
          <w:rFonts w:ascii="Arial" w:hAnsi="Arial" w:cs="Arial"/>
        </w:rPr>
        <w:footnoteRef/>
      </w:r>
      <w:r w:rsidRPr="009F04AE">
        <w:rPr>
          <w:rFonts w:ascii="Arial" w:hAnsi="Arial" w:cs="Arial"/>
        </w:rPr>
        <w:t xml:space="preserve"> </w:t>
      </w:r>
      <w:r w:rsidR="00D704FD" w:rsidRPr="009F04AE">
        <w:rPr>
          <w:rFonts w:ascii="Arial" w:hAnsi="Arial" w:cs="Arial"/>
        </w:rPr>
        <w:t>Statement by Public Health Scotland in response to Request for Evidence ref M6/PHS/1, March 2025;</w:t>
      </w:r>
      <w:r w:rsidR="00EC641A" w:rsidRPr="009F04AE">
        <w:rPr>
          <w:rFonts w:ascii="Arial" w:hAnsi="Arial" w:cs="Arial"/>
        </w:rPr>
        <w:t xml:space="preserve"> paragraph</w:t>
      </w:r>
      <w:r w:rsidR="00D704FD" w:rsidRPr="009F04AE">
        <w:rPr>
          <w:rFonts w:ascii="Arial" w:hAnsi="Arial" w:cs="Arial"/>
        </w:rPr>
        <w:t xml:space="preserve"> 14.2.2 [INQ000587252]</w:t>
      </w:r>
      <w:r w:rsidR="00D704FD" w:rsidRPr="009F04AE" w:rsidDel="00D704FD">
        <w:rPr>
          <w:rFonts w:ascii="Arial" w:hAnsi="Arial" w:cs="Arial"/>
          <w:b/>
          <w:bCs/>
        </w:rPr>
        <w:t xml:space="preserve"> </w:t>
      </w:r>
    </w:p>
  </w:footnote>
  <w:footnote w:id="10">
    <w:p w14:paraId="74109DB0" w14:textId="47514110" w:rsidR="009074FC" w:rsidRPr="009F04AE" w:rsidRDefault="009074FC" w:rsidP="009074FC">
      <w:pPr>
        <w:pStyle w:val="FootnoteText"/>
        <w:rPr>
          <w:rFonts w:ascii="Arial" w:hAnsi="Arial" w:cs="Arial"/>
        </w:rPr>
      </w:pPr>
      <w:r w:rsidRPr="009F04AE">
        <w:rPr>
          <w:rStyle w:val="FootnoteReference"/>
          <w:rFonts w:ascii="Arial" w:hAnsi="Arial" w:cs="Arial"/>
        </w:rPr>
        <w:footnoteRef/>
      </w:r>
      <w:r w:rsidRPr="009F04AE">
        <w:rPr>
          <w:rFonts w:ascii="Arial" w:hAnsi="Arial" w:cs="Arial"/>
        </w:rPr>
        <w:t xml:space="preserve"> </w:t>
      </w:r>
      <w:r w:rsidR="00EC641A" w:rsidRPr="009F04AE">
        <w:rPr>
          <w:rFonts w:ascii="Arial" w:hAnsi="Arial" w:cs="Arial"/>
        </w:rPr>
        <w:t>Statement by Public Health Scotland in response to Request for Evidence ref M6/PHS/1, March 2025; paragraph 14.2.</w:t>
      </w:r>
      <w:r w:rsidR="00E30A53" w:rsidRPr="009F04AE">
        <w:rPr>
          <w:rFonts w:ascii="Arial" w:hAnsi="Arial" w:cs="Arial"/>
        </w:rPr>
        <w:t>3</w:t>
      </w:r>
      <w:r w:rsidR="00EC641A" w:rsidRPr="009F04AE">
        <w:rPr>
          <w:rFonts w:ascii="Arial" w:hAnsi="Arial" w:cs="Arial"/>
        </w:rPr>
        <w:t> [INQ000587252]</w:t>
      </w:r>
      <w:r w:rsidR="00EC641A" w:rsidRPr="009F04AE" w:rsidDel="00D704FD">
        <w:rPr>
          <w:rFonts w:ascii="Arial" w:hAnsi="Arial" w:cs="Arial"/>
          <w:b/>
          <w:bCs/>
        </w:rPr>
        <w:t xml:space="preserve"> </w:t>
      </w:r>
    </w:p>
  </w:footnote>
  <w:footnote w:id="11">
    <w:p w14:paraId="3C7E665E" w14:textId="2D73E89C" w:rsidR="009074FC" w:rsidRPr="009F04AE" w:rsidRDefault="009074FC" w:rsidP="009074FC">
      <w:pPr>
        <w:pStyle w:val="FootnoteText"/>
        <w:rPr>
          <w:rFonts w:ascii="Arial" w:hAnsi="Arial" w:cs="Arial"/>
        </w:rPr>
      </w:pPr>
      <w:r w:rsidRPr="009F04AE">
        <w:rPr>
          <w:rStyle w:val="FootnoteReference"/>
          <w:rFonts w:ascii="Arial" w:hAnsi="Arial" w:cs="Arial"/>
        </w:rPr>
        <w:footnoteRef/>
      </w:r>
      <w:r w:rsidRPr="009F04AE">
        <w:rPr>
          <w:rFonts w:ascii="Arial" w:hAnsi="Arial" w:cs="Arial"/>
        </w:rPr>
        <w:t xml:space="preserve"> </w:t>
      </w:r>
      <w:r w:rsidR="00EC641A" w:rsidRPr="009F04AE">
        <w:rPr>
          <w:rFonts w:ascii="Arial" w:hAnsi="Arial" w:cs="Arial"/>
        </w:rPr>
        <w:t>Statement by Public Health Scotland in response to Request for Evidence ref M6/PHS/1, March 2025; paragraph 14.2.</w:t>
      </w:r>
      <w:r w:rsidR="00E30A53" w:rsidRPr="009F04AE">
        <w:rPr>
          <w:rFonts w:ascii="Arial" w:hAnsi="Arial" w:cs="Arial"/>
        </w:rPr>
        <w:t>4</w:t>
      </w:r>
      <w:r w:rsidR="00EC641A" w:rsidRPr="009F04AE">
        <w:rPr>
          <w:rFonts w:ascii="Arial" w:hAnsi="Arial" w:cs="Arial"/>
        </w:rPr>
        <w:t> [INQ000587252]</w:t>
      </w:r>
      <w:r w:rsidR="00EC641A" w:rsidRPr="009F04AE" w:rsidDel="00D704FD">
        <w:rPr>
          <w:rFonts w:ascii="Arial" w:hAnsi="Arial" w:cs="Arial"/>
          <w:b/>
          <w:bCs/>
        </w:rPr>
        <w:t xml:space="preserve"> </w:t>
      </w:r>
    </w:p>
  </w:footnote>
  <w:footnote w:id="12">
    <w:p w14:paraId="582A0089" w14:textId="2F7FAC2C" w:rsidR="009074FC" w:rsidRPr="009F04AE" w:rsidRDefault="009074FC" w:rsidP="009074FC">
      <w:pPr>
        <w:pStyle w:val="FootnoteText"/>
        <w:rPr>
          <w:rFonts w:ascii="Arial" w:hAnsi="Arial" w:cs="Arial"/>
        </w:rPr>
      </w:pPr>
      <w:r w:rsidRPr="009F04AE">
        <w:rPr>
          <w:rStyle w:val="FootnoteReference"/>
          <w:rFonts w:ascii="Arial" w:hAnsi="Arial" w:cs="Arial"/>
        </w:rPr>
        <w:footnoteRef/>
      </w:r>
      <w:r w:rsidRPr="009F04AE">
        <w:rPr>
          <w:rFonts w:ascii="Arial" w:hAnsi="Arial" w:cs="Arial"/>
        </w:rPr>
        <w:t xml:space="preserve"> </w:t>
      </w:r>
      <w:r w:rsidR="00EC641A" w:rsidRPr="009F04AE">
        <w:rPr>
          <w:rFonts w:ascii="Arial" w:hAnsi="Arial" w:cs="Arial"/>
        </w:rPr>
        <w:t>Statement by Public Health Scotland in response to Request for Evidence ref M6/PHS/1, March 2025; paragraph 14.2.</w:t>
      </w:r>
      <w:r w:rsidR="00E30A53" w:rsidRPr="009F04AE">
        <w:rPr>
          <w:rFonts w:ascii="Arial" w:hAnsi="Arial" w:cs="Arial"/>
        </w:rPr>
        <w:t>7</w:t>
      </w:r>
      <w:r w:rsidR="00EC641A" w:rsidRPr="009F04AE">
        <w:rPr>
          <w:rFonts w:ascii="Arial" w:hAnsi="Arial" w:cs="Arial"/>
        </w:rPr>
        <w:t> [INQ000587252]</w:t>
      </w:r>
      <w:r w:rsidR="00EC641A" w:rsidRPr="009F04AE" w:rsidDel="00D704FD">
        <w:rPr>
          <w:rFonts w:ascii="Arial" w:hAnsi="Arial" w:cs="Arial"/>
          <w:b/>
          <w:bCs/>
        </w:rPr>
        <w:t xml:space="preserve"> </w:t>
      </w:r>
      <w:r w:rsidRPr="009F04AE">
        <w:rPr>
          <w:rFonts w:ascii="Arial" w:hAnsi="Arial" w:cs="Arial"/>
        </w:rPr>
        <w:t xml:space="preserve">. These are recommendations made by the Office for Statistics Regulation in its report ‘Lessons learned for health and social care statistics from the COVID pandemic’ </w:t>
      </w:r>
      <w:r w:rsidRPr="009F04AE">
        <w:rPr>
          <w:rFonts w:ascii="Arial" w:hAnsi="Arial" w:cs="Arial"/>
          <w:b/>
          <w:bCs/>
        </w:rPr>
        <w:t>[INQ000320555]</w:t>
      </w:r>
      <w:r w:rsidRPr="009F04AE">
        <w:rPr>
          <w:rFonts w:ascii="Arial" w:hAnsi="Arial" w:cs="Arial"/>
        </w:rPr>
        <w:t xml:space="preserve">. PHS is in alignment with these recommendations. </w:t>
      </w:r>
    </w:p>
  </w:footnote>
  <w:footnote w:id="13">
    <w:p w14:paraId="5E63602F" w14:textId="334B3FB3" w:rsidR="009074FC" w:rsidRPr="00240711" w:rsidRDefault="009074FC" w:rsidP="009074FC">
      <w:pPr>
        <w:pStyle w:val="FootnoteText"/>
        <w:rPr>
          <w:rFonts w:ascii="Arial" w:hAnsi="Arial" w:cs="Arial"/>
        </w:rPr>
      </w:pPr>
      <w:r w:rsidRPr="009F04AE">
        <w:rPr>
          <w:rStyle w:val="FootnoteReference"/>
          <w:rFonts w:ascii="Arial" w:hAnsi="Arial" w:cs="Arial"/>
        </w:rPr>
        <w:footnoteRef/>
      </w:r>
      <w:r w:rsidRPr="009F04AE">
        <w:rPr>
          <w:rFonts w:ascii="Arial" w:hAnsi="Arial" w:cs="Arial"/>
        </w:rPr>
        <w:t xml:space="preserve"> </w:t>
      </w:r>
      <w:r w:rsidR="00E30A53" w:rsidRPr="009F04AE">
        <w:rPr>
          <w:rFonts w:ascii="Arial" w:hAnsi="Arial" w:cs="Arial"/>
        </w:rPr>
        <w:t>Statement by Public Health Scotland in response to Request for Evidence ref M6/PHS/1, March 2025; paragraph 14.2.10 [INQ000587252]</w:t>
      </w:r>
      <w:r w:rsidR="00E30A53" w:rsidRPr="009F04AE" w:rsidDel="00D704FD">
        <w:rPr>
          <w:rFonts w:ascii="Arial" w:hAnsi="Arial" w:cs="Arial"/>
          <w:b/>
          <w:bCs/>
        </w:rPr>
        <w:t xml:space="preserve"> </w:t>
      </w:r>
    </w:p>
  </w:footnote>
  <w:footnote w:id="14">
    <w:p w14:paraId="13A9936B" w14:textId="31ECADA8" w:rsidR="0065325F" w:rsidRPr="00A151EB" w:rsidRDefault="0065325F">
      <w:pPr>
        <w:pStyle w:val="FootnoteText"/>
        <w:rPr>
          <w:rFonts w:ascii="Arial" w:hAnsi="Arial" w:cs="Arial"/>
        </w:rPr>
      </w:pPr>
      <w:r w:rsidRPr="00A151EB">
        <w:rPr>
          <w:rStyle w:val="FootnoteReference"/>
          <w:rFonts w:ascii="Arial" w:hAnsi="Arial" w:cs="Arial"/>
        </w:rPr>
        <w:footnoteRef/>
      </w:r>
      <w:r w:rsidRPr="00A151EB">
        <w:rPr>
          <w:rFonts w:ascii="Arial" w:hAnsi="Arial" w:cs="Arial"/>
        </w:rPr>
        <w:t xml:space="preserve"> Scottish Government and COSLA. Scotland's Population Health Framework,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0777" w14:textId="5865231C" w:rsidR="005D4538" w:rsidRDefault="00EC73FF">
    <w:pPr>
      <w:pStyle w:val="Header"/>
    </w:pPr>
    <w:r>
      <w:rPr>
        <w:noProof/>
      </w:rPr>
      <mc:AlternateContent>
        <mc:Choice Requires="wps">
          <w:drawing>
            <wp:anchor distT="0" distB="0" distL="0" distR="0" simplePos="0" relativeHeight="251658241" behindDoc="0" locked="0" layoutInCell="1" allowOverlap="1" wp14:anchorId="49CBC8B5" wp14:editId="3DF85300">
              <wp:simplePos x="635" y="635"/>
              <wp:positionH relativeFrom="page">
                <wp:align>left</wp:align>
              </wp:positionH>
              <wp:positionV relativeFrom="page">
                <wp:align>top</wp:align>
              </wp:positionV>
              <wp:extent cx="1786890" cy="365760"/>
              <wp:effectExtent l="0" t="0" r="3810" b="15240"/>
              <wp:wrapNone/>
              <wp:docPr id="1084434523"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65760"/>
                      </a:xfrm>
                      <a:prstGeom prst="rect">
                        <a:avLst/>
                      </a:prstGeom>
                      <a:noFill/>
                      <a:ln>
                        <a:noFill/>
                      </a:ln>
                    </wps:spPr>
                    <wps:txbx>
                      <w:txbxContent>
                        <w:p w14:paraId="62C136A4" w14:textId="295A2AE4"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CBC8B5" id="_x0000_t202" coordsize="21600,21600" o:spt="202" path="m,l,21600r21600,l21600,xe">
              <v:stroke joinstyle="miter"/>
              <v:path gradientshapeok="t" o:connecttype="rect"/>
            </v:shapetype>
            <v:shape id="Text Box 2" o:spid="_x0000_s1026" type="#_x0000_t202" alt="OFFICIAL-SENSITIVE" style="position:absolute;margin-left:0;margin-top:0;width:140.7pt;height:28.8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" filled="f" stroked="f">
              <v:textbox style="mso-fit-shape-to-text:t" inset="20pt,15pt,0,0">
                <w:txbxContent>
                  <w:p w14:paraId="62C136A4" w14:textId="295A2AE4"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ACF9" w14:textId="3B00DAFD" w:rsidR="005D4538" w:rsidRDefault="005D4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55C4" w14:textId="7B827F93" w:rsidR="005D4538" w:rsidRDefault="00EC73FF">
    <w:pPr>
      <w:pStyle w:val="Header"/>
    </w:pPr>
    <w:r>
      <w:rPr>
        <w:noProof/>
      </w:rPr>
      <mc:AlternateContent>
        <mc:Choice Requires="wps">
          <w:drawing>
            <wp:anchor distT="0" distB="0" distL="0" distR="0" simplePos="0" relativeHeight="251658240" behindDoc="0" locked="0" layoutInCell="1" allowOverlap="1" wp14:anchorId="54DBAC72" wp14:editId="0EB39697">
              <wp:simplePos x="635" y="635"/>
              <wp:positionH relativeFrom="page">
                <wp:align>left</wp:align>
              </wp:positionH>
              <wp:positionV relativeFrom="page">
                <wp:align>top</wp:align>
              </wp:positionV>
              <wp:extent cx="1786890" cy="365760"/>
              <wp:effectExtent l="0" t="0" r="3810" b="15240"/>
              <wp:wrapNone/>
              <wp:docPr id="1300284509"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65760"/>
                      </a:xfrm>
                      <a:prstGeom prst="rect">
                        <a:avLst/>
                      </a:prstGeom>
                      <a:noFill/>
                      <a:ln>
                        <a:noFill/>
                      </a:ln>
                    </wps:spPr>
                    <wps:txbx>
                      <w:txbxContent>
                        <w:p w14:paraId="5381AA58" w14:textId="3070DEB1"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DBAC72" id="_x0000_t202" coordsize="21600,21600" o:spt="202" path="m,l,21600r21600,l21600,xe">
              <v:stroke joinstyle="miter"/>
              <v:path gradientshapeok="t" o:connecttype="rect"/>
            </v:shapetype>
            <v:shape id="Text Box 1" o:spid="_x0000_s1029" type="#_x0000_t202" alt="OFFICIAL-SENSITIVE" style="position:absolute;margin-left:0;margin-top:0;width:140.7pt;height:28.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" filled="f" stroked="f">
              <v:textbox style="mso-fit-shape-to-text:t" inset="20pt,15pt,0,0">
                <w:txbxContent>
                  <w:p w14:paraId="5381AA58" w14:textId="3070DEB1" w:rsidR="00EC73FF" w:rsidRPr="00EC73FF" w:rsidRDefault="00EC73FF" w:rsidP="00EC73FF">
                    <w:pPr>
                      <w:rPr>
                        <w:rFonts w:ascii="Arial" w:eastAsia="Arial" w:hAnsi="Arial" w:cs="Arial"/>
                        <w:noProof/>
                        <w:color w:val="FF0000"/>
                      </w:rPr>
                    </w:pPr>
                    <w:r w:rsidRPr="00EC73FF">
                      <w:rPr>
                        <w:rFonts w:ascii="Arial" w:eastAsia="Arial" w:hAnsi="Arial" w:cs="Arial"/>
                        <w:noProof/>
                        <w:color w:val="FF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794F"/>
    <w:multiLevelType w:val="multilevel"/>
    <w:tmpl w:val="8C2606A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BC109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7612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DF54E1"/>
    <w:multiLevelType w:val="hybridMultilevel"/>
    <w:tmpl w:val="12407F44"/>
    <w:lvl w:ilvl="0" w:tplc="BCC20FD2">
      <w:start w:val="1"/>
      <w:numFmt w:val="decimal"/>
      <w:lvlText w:val="%1."/>
      <w:lvlJc w:val="left"/>
      <w:pPr>
        <w:ind w:left="1020" w:hanging="360"/>
      </w:pPr>
    </w:lvl>
    <w:lvl w:ilvl="1" w:tplc="5CC43716">
      <w:start w:val="1"/>
      <w:numFmt w:val="decimal"/>
      <w:lvlText w:val="%2."/>
      <w:lvlJc w:val="left"/>
      <w:pPr>
        <w:ind w:left="1020" w:hanging="360"/>
      </w:pPr>
    </w:lvl>
    <w:lvl w:ilvl="2" w:tplc="A0A8C15A">
      <w:start w:val="1"/>
      <w:numFmt w:val="decimal"/>
      <w:lvlText w:val="%3."/>
      <w:lvlJc w:val="left"/>
      <w:pPr>
        <w:ind w:left="1020" w:hanging="360"/>
      </w:pPr>
    </w:lvl>
    <w:lvl w:ilvl="3" w:tplc="1194CEB8">
      <w:start w:val="1"/>
      <w:numFmt w:val="decimal"/>
      <w:lvlText w:val="%4."/>
      <w:lvlJc w:val="left"/>
      <w:pPr>
        <w:ind w:left="1020" w:hanging="360"/>
      </w:pPr>
    </w:lvl>
    <w:lvl w:ilvl="4" w:tplc="0F66225A">
      <w:start w:val="1"/>
      <w:numFmt w:val="decimal"/>
      <w:lvlText w:val="%5."/>
      <w:lvlJc w:val="left"/>
      <w:pPr>
        <w:ind w:left="1020" w:hanging="360"/>
      </w:pPr>
    </w:lvl>
    <w:lvl w:ilvl="5" w:tplc="2D903392">
      <w:start w:val="1"/>
      <w:numFmt w:val="decimal"/>
      <w:lvlText w:val="%6."/>
      <w:lvlJc w:val="left"/>
      <w:pPr>
        <w:ind w:left="1020" w:hanging="360"/>
      </w:pPr>
    </w:lvl>
    <w:lvl w:ilvl="6" w:tplc="EEB06786">
      <w:start w:val="1"/>
      <w:numFmt w:val="decimal"/>
      <w:lvlText w:val="%7."/>
      <w:lvlJc w:val="left"/>
      <w:pPr>
        <w:ind w:left="1020" w:hanging="360"/>
      </w:pPr>
    </w:lvl>
    <w:lvl w:ilvl="7" w:tplc="FC362FEA">
      <w:start w:val="1"/>
      <w:numFmt w:val="decimal"/>
      <w:lvlText w:val="%8."/>
      <w:lvlJc w:val="left"/>
      <w:pPr>
        <w:ind w:left="1020" w:hanging="360"/>
      </w:pPr>
    </w:lvl>
    <w:lvl w:ilvl="8" w:tplc="997A58F8">
      <w:start w:val="1"/>
      <w:numFmt w:val="decimal"/>
      <w:lvlText w:val="%9."/>
      <w:lvlJc w:val="left"/>
      <w:pPr>
        <w:ind w:left="1020" w:hanging="360"/>
      </w:pPr>
    </w:lvl>
  </w:abstractNum>
  <w:abstractNum w:abstractNumId="4" w15:restartNumberingAfterBreak="0">
    <w:nsid w:val="6C037B75"/>
    <w:multiLevelType w:val="multilevel"/>
    <w:tmpl w:val="AB78CC2A"/>
    <w:lvl w:ilvl="0">
      <w:start w:val="1"/>
      <w:numFmt w:val="decimal"/>
      <w:lvlText w:val="%1."/>
      <w:lvlJc w:val="left"/>
      <w:pPr>
        <w:ind w:left="360" w:hanging="360"/>
      </w:pPr>
      <w:rPr>
        <w:rFonts w:ascii="Arial" w:hAnsi="Arial" w:cs="Arial" w:hint="default"/>
        <w:b w:val="0"/>
        <w:bCs w:val="0"/>
        <w:i w:val="0"/>
        <w:iCs w:val="0"/>
        <w:strike w:val="0"/>
        <w:color w:val="000000" w:themeColor="text1"/>
        <w:sz w:val="22"/>
        <w:szCs w:val="22"/>
      </w:rPr>
    </w:lvl>
    <w:lvl w:ilvl="1">
      <w:start w:val="1"/>
      <w:numFmt w:val="lowerRoman"/>
      <w:lvlText w:val="(%2)"/>
      <w:lvlJc w:val="center"/>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AC11B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B42220"/>
    <w:multiLevelType w:val="multilevel"/>
    <w:tmpl w:val="338CC8D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3678332">
    <w:abstractNumId w:val="4"/>
  </w:num>
  <w:num w:numId="2" w16cid:durableId="1383557212">
    <w:abstractNumId w:val="3"/>
  </w:num>
  <w:num w:numId="3" w16cid:durableId="171190976">
    <w:abstractNumId w:val="2"/>
  </w:num>
  <w:num w:numId="4" w16cid:durableId="270169067">
    <w:abstractNumId w:val="1"/>
  </w:num>
  <w:num w:numId="5" w16cid:durableId="192698198">
    <w:abstractNumId w:val="0"/>
  </w:num>
  <w:num w:numId="6" w16cid:durableId="1804690799">
    <w:abstractNumId w:val="5"/>
  </w:num>
  <w:num w:numId="7" w16cid:durableId="1534001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95"/>
    <w:rsid w:val="0000186F"/>
    <w:rsid w:val="00001E4D"/>
    <w:rsid w:val="000024E6"/>
    <w:rsid w:val="00005A45"/>
    <w:rsid w:val="00005FBF"/>
    <w:rsid w:val="00006F39"/>
    <w:rsid w:val="00012BC0"/>
    <w:rsid w:val="0001434F"/>
    <w:rsid w:val="00016DF5"/>
    <w:rsid w:val="00021C3C"/>
    <w:rsid w:val="000238F7"/>
    <w:rsid w:val="0002660B"/>
    <w:rsid w:val="00041C78"/>
    <w:rsid w:val="00042723"/>
    <w:rsid w:val="00043D0A"/>
    <w:rsid w:val="000442FD"/>
    <w:rsid w:val="00045B4F"/>
    <w:rsid w:val="00045E67"/>
    <w:rsid w:val="000530D0"/>
    <w:rsid w:val="00055286"/>
    <w:rsid w:val="0005644A"/>
    <w:rsid w:val="00057036"/>
    <w:rsid w:val="00065E46"/>
    <w:rsid w:val="000668BF"/>
    <w:rsid w:val="00067803"/>
    <w:rsid w:val="00072B6B"/>
    <w:rsid w:val="00073DDC"/>
    <w:rsid w:val="0007450C"/>
    <w:rsid w:val="00075524"/>
    <w:rsid w:val="00076B94"/>
    <w:rsid w:val="0008341E"/>
    <w:rsid w:val="00087C9E"/>
    <w:rsid w:val="00092F9C"/>
    <w:rsid w:val="00093050"/>
    <w:rsid w:val="000A35E1"/>
    <w:rsid w:val="000A43A6"/>
    <w:rsid w:val="000A4DB8"/>
    <w:rsid w:val="000A7983"/>
    <w:rsid w:val="000B6D6F"/>
    <w:rsid w:val="000C38B8"/>
    <w:rsid w:val="000C57C4"/>
    <w:rsid w:val="000D0D1A"/>
    <w:rsid w:val="000D1847"/>
    <w:rsid w:val="000D540D"/>
    <w:rsid w:val="000D72BC"/>
    <w:rsid w:val="000E3682"/>
    <w:rsid w:val="000E4ECB"/>
    <w:rsid w:val="000E510E"/>
    <w:rsid w:val="000E5853"/>
    <w:rsid w:val="000F0D6E"/>
    <w:rsid w:val="000F12E8"/>
    <w:rsid w:val="000F6160"/>
    <w:rsid w:val="00100A3A"/>
    <w:rsid w:val="0010198E"/>
    <w:rsid w:val="00101B74"/>
    <w:rsid w:val="00102583"/>
    <w:rsid w:val="00103023"/>
    <w:rsid w:val="00105952"/>
    <w:rsid w:val="00112023"/>
    <w:rsid w:val="00113284"/>
    <w:rsid w:val="00117BA3"/>
    <w:rsid w:val="00120965"/>
    <w:rsid w:val="0012331C"/>
    <w:rsid w:val="0013075D"/>
    <w:rsid w:val="00132215"/>
    <w:rsid w:val="00135A0F"/>
    <w:rsid w:val="00140765"/>
    <w:rsid w:val="001416AA"/>
    <w:rsid w:val="00141A83"/>
    <w:rsid w:val="00142545"/>
    <w:rsid w:val="001429F7"/>
    <w:rsid w:val="00146AF6"/>
    <w:rsid w:val="00147282"/>
    <w:rsid w:val="00147974"/>
    <w:rsid w:val="001511E2"/>
    <w:rsid w:val="00153CFF"/>
    <w:rsid w:val="00156180"/>
    <w:rsid w:val="00156308"/>
    <w:rsid w:val="0015658B"/>
    <w:rsid w:val="00162B46"/>
    <w:rsid w:val="00163B88"/>
    <w:rsid w:val="00164C1B"/>
    <w:rsid w:val="001653C6"/>
    <w:rsid w:val="00166E2C"/>
    <w:rsid w:val="00180B79"/>
    <w:rsid w:val="00184657"/>
    <w:rsid w:val="001849EB"/>
    <w:rsid w:val="001945AE"/>
    <w:rsid w:val="001A0607"/>
    <w:rsid w:val="001A34C2"/>
    <w:rsid w:val="001A61E1"/>
    <w:rsid w:val="001B0E96"/>
    <w:rsid w:val="001B0F8E"/>
    <w:rsid w:val="001B3B4B"/>
    <w:rsid w:val="001B5F86"/>
    <w:rsid w:val="001B6713"/>
    <w:rsid w:val="001C137C"/>
    <w:rsid w:val="001C28E2"/>
    <w:rsid w:val="001C44B0"/>
    <w:rsid w:val="001C5C02"/>
    <w:rsid w:val="001D2810"/>
    <w:rsid w:val="001D2D08"/>
    <w:rsid w:val="001E1B69"/>
    <w:rsid w:val="001E1D61"/>
    <w:rsid w:val="001E53CE"/>
    <w:rsid w:val="001F203C"/>
    <w:rsid w:val="001F3680"/>
    <w:rsid w:val="001F5418"/>
    <w:rsid w:val="00200D64"/>
    <w:rsid w:val="002017F0"/>
    <w:rsid w:val="00206D33"/>
    <w:rsid w:val="00211E85"/>
    <w:rsid w:val="00215274"/>
    <w:rsid w:val="0021609B"/>
    <w:rsid w:val="0022188C"/>
    <w:rsid w:val="00225158"/>
    <w:rsid w:val="00226EA1"/>
    <w:rsid w:val="00227287"/>
    <w:rsid w:val="00231884"/>
    <w:rsid w:val="00233C80"/>
    <w:rsid w:val="00240711"/>
    <w:rsid w:val="0024165B"/>
    <w:rsid w:val="00241D71"/>
    <w:rsid w:val="00243294"/>
    <w:rsid w:val="00253897"/>
    <w:rsid w:val="00253B18"/>
    <w:rsid w:val="00253C05"/>
    <w:rsid w:val="00257D3F"/>
    <w:rsid w:val="00260944"/>
    <w:rsid w:val="002629C7"/>
    <w:rsid w:val="00263097"/>
    <w:rsid w:val="00264AF8"/>
    <w:rsid w:val="00265A15"/>
    <w:rsid w:val="0026755B"/>
    <w:rsid w:val="00270BEA"/>
    <w:rsid w:val="00274854"/>
    <w:rsid w:val="00276A37"/>
    <w:rsid w:val="002772E1"/>
    <w:rsid w:val="00285F7C"/>
    <w:rsid w:val="00292ABE"/>
    <w:rsid w:val="002937C0"/>
    <w:rsid w:val="00296315"/>
    <w:rsid w:val="002A1CD7"/>
    <w:rsid w:val="002A399D"/>
    <w:rsid w:val="002A6243"/>
    <w:rsid w:val="002A6AAE"/>
    <w:rsid w:val="002B48E6"/>
    <w:rsid w:val="002B61D4"/>
    <w:rsid w:val="002B6831"/>
    <w:rsid w:val="002C03F7"/>
    <w:rsid w:val="002C15EE"/>
    <w:rsid w:val="002C3FC5"/>
    <w:rsid w:val="002C4D4D"/>
    <w:rsid w:val="002D2174"/>
    <w:rsid w:val="002D4CD3"/>
    <w:rsid w:val="002E16CB"/>
    <w:rsid w:val="002E2AAC"/>
    <w:rsid w:val="002E6950"/>
    <w:rsid w:val="002E7DE8"/>
    <w:rsid w:val="002F5D10"/>
    <w:rsid w:val="0030098B"/>
    <w:rsid w:val="003031E8"/>
    <w:rsid w:val="0030615A"/>
    <w:rsid w:val="00306810"/>
    <w:rsid w:val="00312215"/>
    <w:rsid w:val="00312F8E"/>
    <w:rsid w:val="00316676"/>
    <w:rsid w:val="00322EAA"/>
    <w:rsid w:val="00324892"/>
    <w:rsid w:val="00335376"/>
    <w:rsid w:val="00335E4C"/>
    <w:rsid w:val="003372EE"/>
    <w:rsid w:val="003421A7"/>
    <w:rsid w:val="00346246"/>
    <w:rsid w:val="0035190F"/>
    <w:rsid w:val="003547A2"/>
    <w:rsid w:val="00357A5C"/>
    <w:rsid w:val="0036328D"/>
    <w:rsid w:val="003650BA"/>
    <w:rsid w:val="00372039"/>
    <w:rsid w:val="0037656A"/>
    <w:rsid w:val="00376DFA"/>
    <w:rsid w:val="003776BF"/>
    <w:rsid w:val="00381548"/>
    <w:rsid w:val="00381F01"/>
    <w:rsid w:val="003822E0"/>
    <w:rsid w:val="003836EF"/>
    <w:rsid w:val="003863C4"/>
    <w:rsid w:val="003870BD"/>
    <w:rsid w:val="003A11CF"/>
    <w:rsid w:val="003A3174"/>
    <w:rsid w:val="003A62D6"/>
    <w:rsid w:val="003A6476"/>
    <w:rsid w:val="003A7FA5"/>
    <w:rsid w:val="003B2250"/>
    <w:rsid w:val="003B3A41"/>
    <w:rsid w:val="003B5828"/>
    <w:rsid w:val="003B5CF6"/>
    <w:rsid w:val="003C0606"/>
    <w:rsid w:val="003C0B7D"/>
    <w:rsid w:val="003C2EA9"/>
    <w:rsid w:val="003C385F"/>
    <w:rsid w:val="003D7D89"/>
    <w:rsid w:val="003E1C58"/>
    <w:rsid w:val="003E1EE6"/>
    <w:rsid w:val="003E3C8B"/>
    <w:rsid w:val="003F124B"/>
    <w:rsid w:val="004147D0"/>
    <w:rsid w:val="00414AAE"/>
    <w:rsid w:val="00423D80"/>
    <w:rsid w:val="00426F5E"/>
    <w:rsid w:val="00434D1F"/>
    <w:rsid w:val="00440739"/>
    <w:rsid w:val="00440D65"/>
    <w:rsid w:val="0044343C"/>
    <w:rsid w:val="00445832"/>
    <w:rsid w:val="004459AB"/>
    <w:rsid w:val="004567AF"/>
    <w:rsid w:val="004616E9"/>
    <w:rsid w:val="004631F8"/>
    <w:rsid w:val="00465987"/>
    <w:rsid w:val="00470B03"/>
    <w:rsid w:val="00474D25"/>
    <w:rsid w:val="00475843"/>
    <w:rsid w:val="0048715A"/>
    <w:rsid w:val="00492669"/>
    <w:rsid w:val="00493ED3"/>
    <w:rsid w:val="00494439"/>
    <w:rsid w:val="00494D41"/>
    <w:rsid w:val="0049507D"/>
    <w:rsid w:val="00496086"/>
    <w:rsid w:val="00496E44"/>
    <w:rsid w:val="004A046E"/>
    <w:rsid w:val="004A217D"/>
    <w:rsid w:val="004A28B3"/>
    <w:rsid w:val="004A5512"/>
    <w:rsid w:val="004A66A5"/>
    <w:rsid w:val="004B13FE"/>
    <w:rsid w:val="004B2C75"/>
    <w:rsid w:val="004B3074"/>
    <w:rsid w:val="004D1B78"/>
    <w:rsid w:val="004D3D53"/>
    <w:rsid w:val="004D4713"/>
    <w:rsid w:val="004D6521"/>
    <w:rsid w:val="004D6A02"/>
    <w:rsid w:val="004D71A0"/>
    <w:rsid w:val="004D7F8C"/>
    <w:rsid w:val="004E101D"/>
    <w:rsid w:val="004E12F3"/>
    <w:rsid w:val="004E5BCE"/>
    <w:rsid w:val="004F0040"/>
    <w:rsid w:val="004F1C89"/>
    <w:rsid w:val="004F26B9"/>
    <w:rsid w:val="004F3BDE"/>
    <w:rsid w:val="004F4426"/>
    <w:rsid w:val="004F7446"/>
    <w:rsid w:val="00502364"/>
    <w:rsid w:val="00505A7C"/>
    <w:rsid w:val="00512024"/>
    <w:rsid w:val="00514B94"/>
    <w:rsid w:val="00520E72"/>
    <w:rsid w:val="005306B7"/>
    <w:rsid w:val="00530B34"/>
    <w:rsid w:val="005331CA"/>
    <w:rsid w:val="005335AD"/>
    <w:rsid w:val="00540983"/>
    <w:rsid w:val="00540A32"/>
    <w:rsid w:val="00541DF6"/>
    <w:rsid w:val="005428C0"/>
    <w:rsid w:val="00543D62"/>
    <w:rsid w:val="00546616"/>
    <w:rsid w:val="00553615"/>
    <w:rsid w:val="0055377E"/>
    <w:rsid w:val="00554BB8"/>
    <w:rsid w:val="00555FA9"/>
    <w:rsid w:val="00573125"/>
    <w:rsid w:val="0057630A"/>
    <w:rsid w:val="00576517"/>
    <w:rsid w:val="00581D00"/>
    <w:rsid w:val="005832FF"/>
    <w:rsid w:val="0058538D"/>
    <w:rsid w:val="00591B75"/>
    <w:rsid w:val="00593EF6"/>
    <w:rsid w:val="00595B38"/>
    <w:rsid w:val="005A0A8F"/>
    <w:rsid w:val="005A36ED"/>
    <w:rsid w:val="005A56DF"/>
    <w:rsid w:val="005A6E48"/>
    <w:rsid w:val="005A770D"/>
    <w:rsid w:val="005A7A0E"/>
    <w:rsid w:val="005B41A7"/>
    <w:rsid w:val="005C1B0D"/>
    <w:rsid w:val="005C6E33"/>
    <w:rsid w:val="005D0D1E"/>
    <w:rsid w:val="005D0E31"/>
    <w:rsid w:val="005D1E5E"/>
    <w:rsid w:val="005D3844"/>
    <w:rsid w:val="005D4538"/>
    <w:rsid w:val="005E32D1"/>
    <w:rsid w:val="005F4138"/>
    <w:rsid w:val="005F723E"/>
    <w:rsid w:val="00600CF2"/>
    <w:rsid w:val="00603FBF"/>
    <w:rsid w:val="00605468"/>
    <w:rsid w:val="00605D54"/>
    <w:rsid w:val="00611ACE"/>
    <w:rsid w:val="00612723"/>
    <w:rsid w:val="00613A07"/>
    <w:rsid w:val="0061543E"/>
    <w:rsid w:val="006165B3"/>
    <w:rsid w:val="006201F4"/>
    <w:rsid w:val="00620EC6"/>
    <w:rsid w:val="00622B4C"/>
    <w:rsid w:val="006270D5"/>
    <w:rsid w:val="00631E9D"/>
    <w:rsid w:val="00632319"/>
    <w:rsid w:val="00632D51"/>
    <w:rsid w:val="00636C5A"/>
    <w:rsid w:val="006436E0"/>
    <w:rsid w:val="00643CCB"/>
    <w:rsid w:val="00643F8E"/>
    <w:rsid w:val="00646255"/>
    <w:rsid w:val="00646671"/>
    <w:rsid w:val="006474F3"/>
    <w:rsid w:val="00647BDC"/>
    <w:rsid w:val="00651576"/>
    <w:rsid w:val="0065325F"/>
    <w:rsid w:val="00654841"/>
    <w:rsid w:val="00660B93"/>
    <w:rsid w:val="006667C0"/>
    <w:rsid w:val="0066761D"/>
    <w:rsid w:val="00672033"/>
    <w:rsid w:val="006766C4"/>
    <w:rsid w:val="00677E7A"/>
    <w:rsid w:val="006827EE"/>
    <w:rsid w:val="00682910"/>
    <w:rsid w:val="00695711"/>
    <w:rsid w:val="00697C95"/>
    <w:rsid w:val="006A09B7"/>
    <w:rsid w:val="006A4420"/>
    <w:rsid w:val="006A4725"/>
    <w:rsid w:val="006A5BDB"/>
    <w:rsid w:val="006B4A41"/>
    <w:rsid w:val="006C0557"/>
    <w:rsid w:val="006C1EA2"/>
    <w:rsid w:val="006C681F"/>
    <w:rsid w:val="006C6A7E"/>
    <w:rsid w:val="006C6C59"/>
    <w:rsid w:val="006C7707"/>
    <w:rsid w:val="006D2439"/>
    <w:rsid w:val="006D2443"/>
    <w:rsid w:val="006D283E"/>
    <w:rsid w:val="006D2E2C"/>
    <w:rsid w:val="006D4449"/>
    <w:rsid w:val="006D6AD1"/>
    <w:rsid w:val="006E0C7F"/>
    <w:rsid w:val="006E117E"/>
    <w:rsid w:val="006E22C8"/>
    <w:rsid w:val="006E33A8"/>
    <w:rsid w:val="006E4D30"/>
    <w:rsid w:val="006E55AC"/>
    <w:rsid w:val="006F3336"/>
    <w:rsid w:val="007011A1"/>
    <w:rsid w:val="00707A4F"/>
    <w:rsid w:val="00717F06"/>
    <w:rsid w:val="00720DC8"/>
    <w:rsid w:val="0072128B"/>
    <w:rsid w:val="00721F99"/>
    <w:rsid w:val="0072210E"/>
    <w:rsid w:val="007356FC"/>
    <w:rsid w:val="0074050D"/>
    <w:rsid w:val="007427B4"/>
    <w:rsid w:val="00742B0B"/>
    <w:rsid w:val="00743469"/>
    <w:rsid w:val="0074526B"/>
    <w:rsid w:val="00751170"/>
    <w:rsid w:val="007520BC"/>
    <w:rsid w:val="0075288A"/>
    <w:rsid w:val="00755F7A"/>
    <w:rsid w:val="00757AC6"/>
    <w:rsid w:val="0076418A"/>
    <w:rsid w:val="007650C8"/>
    <w:rsid w:val="00766336"/>
    <w:rsid w:val="00766F9D"/>
    <w:rsid w:val="00780ECB"/>
    <w:rsid w:val="00781069"/>
    <w:rsid w:val="007829C7"/>
    <w:rsid w:val="00785E88"/>
    <w:rsid w:val="00785FF2"/>
    <w:rsid w:val="007870CF"/>
    <w:rsid w:val="007921FF"/>
    <w:rsid w:val="0079614E"/>
    <w:rsid w:val="00797C69"/>
    <w:rsid w:val="007A2DA6"/>
    <w:rsid w:val="007B1B33"/>
    <w:rsid w:val="007B1C34"/>
    <w:rsid w:val="007B566F"/>
    <w:rsid w:val="007C3243"/>
    <w:rsid w:val="007C70F3"/>
    <w:rsid w:val="007D2881"/>
    <w:rsid w:val="007D3139"/>
    <w:rsid w:val="007D3AF2"/>
    <w:rsid w:val="007D7E4F"/>
    <w:rsid w:val="007D7F32"/>
    <w:rsid w:val="007E506A"/>
    <w:rsid w:val="007F1F16"/>
    <w:rsid w:val="008025C3"/>
    <w:rsid w:val="0080747B"/>
    <w:rsid w:val="00810161"/>
    <w:rsid w:val="0081120A"/>
    <w:rsid w:val="00813617"/>
    <w:rsid w:val="00823115"/>
    <w:rsid w:val="008242A0"/>
    <w:rsid w:val="00824A27"/>
    <w:rsid w:val="00825A9C"/>
    <w:rsid w:val="00825CC7"/>
    <w:rsid w:val="00837AF0"/>
    <w:rsid w:val="00843BA6"/>
    <w:rsid w:val="00847503"/>
    <w:rsid w:val="008515A7"/>
    <w:rsid w:val="008547BD"/>
    <w:rsid w:val="00862349"/>
    <w:rsid w:val="0086242F"/>
    <w:rsid w:val="00862AAA"/>
    <w:rsid w:val="0086435D"/>
    <w:rsid w:val="008706A4"/>
    <w:rsid w:val="00871EAA"/>
    <w:rsid w:val="0087323F"/>
    <w:rsid w:val="0087596F"/>
    <w:rsid w:val="008803DA"/>
    <w:rsid w:val="0088041B"/>
    <w:rsid w:val="00880D2F"/>
    <w:rsid w:val="008927F9"/>
    <w:rsid w:val="008A4632"/>
    <w:rsid w:val="008A6012"/>
    <w:rsid w:val="008B08AB"/>
    <w:rsid w:val="008B1F2A"/>
    <w:rsid w:val="008B2ECB"/>
    <w:rsid w:val="008B52D3"/>
    <w:rsid w:val="008B7C3E"/>
    <w:rsid w:val="008C36CB"/>
    <w:rsid w:val="008C75F2"/>
    <w:rsid w:val="008D2690"/>
    <w:rsid w:val="008D31EE"/>
    <w:rsid w:val="008D3AF6"/>
    <w:rsid w:val="008D64E0"/>
    <w:rsid w:val="008D69D1"/>
    <w:rsid w:val="008E15FE"/>
    <w:rsid w:val="008E3290"/>
    <w:rsid w:val="008E3A58"/>
    <w:rsid w:val="008E56F7"/>
    <w:rsid w:val="008F0ABF"/>
    <w:rsid w:val="008F145C"/>
    <w:rsid w:val="008F4399"/>
    <w:rsid w:val="008F6A8F"/>
    <w:rsid w:val="00900032"/>
    <w:rsid w:val="00900A78"/>
    <w:rsid w:val="00905413"/>
    <w:rsid w:val="009074FC"/>
    <w:rsid w:val="00907C57"/>
    <w:rsid w:val="009136DF"/>
    <w:rsid w:val="0091462A"/>
    <w:rsid w:val="009163AF"/>
    <w:rsid w:val="00923117"/>
    <w:rsid w:val="009260BA"/>
    <w:rsid w:val="00926F0A"/>
    <w:rsid w:val="009334E2"/>
    <w:rsid w:val="009343B0"/>
    <w:rsid w:val="00936CCC"/>
    <w:rsid w:val="00945ACB"/>
    <w:rsid w:val="00946F03"/>
    <w:rsid w:val="00951251"/>
    <w:rsid w:val="009656CC"/>
    <w:rsid w:val="00973F6F"/>
    <w:rsid w:val="009752E5"/>
    <w:rsid w:val="009823EE"/>
    <w:rsid w:val="00982AD7"/>
    <w:rsid w:val="00982F16"/>
    <w:rsid w:val="00986AEC"/>
    <w:rsid w:val="0098733D"/>
    <w:rsid w:val="009917AE"/>
    <w:rsid w:val="00992291"/>
    <w:rsid w:val="00996B3D"/>
    <w:rsid w:val="009A0D38"/>
    <w:rsid w:val="009A29C9"/>
    <w:rsid w:val="009A5F4C"/>
    <w:rsid w:val="009B0A81"/>
    <w:rsid w:val="009B6BC7"/>
    <w:rsid w:val="009C0375"/>
    <w:rsid w:val="009D157A"/>
    <w:rsid w:val="009D2E46"/>
    <w:rsid w:val="009E0F36"/>
    <w:rsid w:val="009E6462"/>
    <w:rsid w:val="009F04AE"/>
    <w:rsid w:val="009F197C"/>
    <w:rsid w:val="009F3579"/>
    <w:rsid w:val="009F43EF"/>
    <w:rsid w:val="009F5FF3"/>
    <w:rsid w:val="009F6C34"/>
    <w:rsid w:val="009F7266"/>
    <w:rsid w:val="009F7F1A"/>
    <w:rsid w:val="00A02C3E"/>
    <w:rsid w:val="00A0306A"/>
    <w:rsid w:val="00A11FFD"/>
    <w:rsid w:val="00A14C45"/>
    <w:rsid w:val="00A151EB"/>
    <w:rsid w:val="00A1531E"/>
    <w:rsid w:val="00A15988"/>
    <w:rsid w:val="00A163B4"/>
    <w:rsid w:val="00A16D6B"/>
    <w:rsid w:val="00A17AC6"/>
    <w:rsid w:val="00A21628"/>
    <w:rsid w:val="00A23803"/>
    <w:rsid w:val="00A23F67"/>
    <w:rsid w:val="00A33AD7"/>
    <w:rsid w:val="00A4426A"/>
    <w:rsid w:val="00A53147"/>
    <w:rsid w:val="00A55AF6"/>
    <w:rsid w:val="00A600B4"/>
    <w:rsid w:val="00A6179B"/>
    <w:rsid w:val="00A6320F"/>
    <w:rsid w:val="00A73E5F"/>
    <w:rsid w:val="00A73F3F"/>
    <w:rsid w:val="00A75C05"/>
    <w:rsid w:val="00A76FB7"/>
    <w:rsid w:val="00A77E18"/>
    <w:rsid w:val="00A84388"/>
    <w:rsid w:val="00A86ADE"/>
    <w:rsid w:val="00A95204"/>
    <w:rsid w:val="00AA1129"/>
    <w:rsid w:val="00AA1EDF"/>
    <w:rsid w:val="00AA5373"/>
    <w:rsid w:val="00AA60E1"/>
    <w:rsid w:val="00AA61C3"/>
    <w:rsid w:val="00AC5F6F"/>
    <w:rsid w:val="00AE107B"/>
    <w:rsid w:val="00AE4C65"/>
    <w:rsid w:val="00AE6AFA"/>
    <w:rsid w:val="00AF3C3B"/>
    <w:rsid w:val="00B008FD"/>
    <w:rsid w:val="00B0200D"/>
    <w:rsid w:val="00B04197"/>
    <w:rsid w:val="00B11547"/>
    <w:rsid w:val="00B13396"/>
    <w:rsid w:val="00B1473A"/>
    <w:rsid w:val="00B2257A"/>
    <w:rsid w:val="00B24310"/>
    <w:rsid w:val="00B2612B"/>
    <w:rsid w:val="00B26297"/>
    <w:rsid w:val="00B300B4"/>
    <w:rsid w:val="00B34755"/>
    <w:rsid w:val="00B402FE"/>
    <w:rsid w:val="00B4139E"/>
    <w:rsid w:val="00B423A3"/>
    <w:rsid w:val="00B42FD8"/>
    <w:rsid w:val="00B44E90"/>
    <w:rsid w:val="00B51491"/>
    <w:rsid w:val="00B56881"/>
    <w:rsid w:val="00B568E2"/>
    <w:rsid w:val="00B65882"/>
    <w:rsid w:val="00B65BE3"/>
    <w:rsid w:val="00B702C7"/>
    <w:rsid w:val="00B80D28"/>
    <w:rsid w:val="00B83702"/>
    <w:rsid w:val="00B85E76"/>
    <w:rsid w:val="00B92430"/>
    <w:rsid w:val="00B96911"/>
    <w:rsid w:val="00BA066C"/>
    <w:rsid w:val="00BA24EF"/>
    <w:rsid w:val="00BA3493"/>
    <w:rsid w:val="00BA397E"/>
    <w:rsid w:val="00BA3B96"/>
    <w:rsid w:val="00BB0619"/>
    <w:rsid w:val="00BB43C6"/>
    <w:rsid w:val="00BB5E51"/>
    <w:rsid w:val="00BB7867"/>
    <w:rsid w:val="00BC30B0"/>
    <w:rsid w:val="00BD0B67"/>
    <w:rsid w:val="00BD44A0"/>
    <w:rsid w:val="00BD46FC"/>
    <w:rsid w:val="00BE16EF"/>
    <w:rsid w:val="00BE1F6A"/>
    <w:rsid w:val="00BE4036"/>
    <w:rsid w:val="00BE5818"/>
    <w:rsid w:val="00BF1356"/>
    <w:rsid w:val="00BF2A90"/>
    <w:rsid w:val="00C03236"/>
    <w:rsid w:val="00C05220"/>
    <w:rsid w:val="00C06CD8"/>
    <w:rsid w:val="00C13C3A"/>
    <w:rsid w:val="00C15A42"/>
    <w:rsid w:val="00C202AE"/>
    <w:rsid w:val="00C32C06"/>
    <w:rsid w:val="00C334C4"/>
    <w:rsid w:val="00C44B38"/>
    <w:rsid w:val="00C45B52"/>
    <w:rsid w:val="00C51756"/>
    <w:rsid w:val="00C661D1"/>
    <w:rsid w:val="00C75A55"/>
    <w:rsid w:val="00C76C94"/>
    <w:rsid w:val="00C771AB"/>
    <w:rsid w:val="00C835F5"/>
    <w:rsid w:val="00C8579E"/>
    <w:rsid w:val="00C90469"/>
    <w:rsid w:val="00C929CF"/>
    <w:rsid w:val="00C9379E"/>
    <w:rsid w:val="00C9754A"/>
    <w:rsid w:val="00CA168E"/>
    <w:rsid w:val="00CA1BF2"/>
    <w:rsid w:val="00CA5133"/>
    <w:rsid w:val="00CA7FA6"/>
    <w:rsid w:val="00CB14A6"/>
    <w:rsid w:val="00CB194D"/>
    <w:rsid w:val="00CC0D11"/>
    <w:rsid w:val="00CC2BA9"/>
    <w:rsid w:val="00CC3518"/>
    <w:rsid w:val="00CD090B"/>
    <w:rsid w:val="00CD0954"/>
    <w:rsid w:val="00CD31C7"/>
    <w:rsid w:val="00CD5ED4"/>
    <w:rsid w:val="00CE058A"/>
    <w:rsid w:val="00CE7095"/>
    <w:rsid w:val="00CF1DFC"/>
    <w:rsid w:val="00CF2846"/>
    <w:rsid w:val="00CF2A06"/>
    <w:rsid w:val="00CF4E38"/>
    <w:rsid w:val="00CF5E54"/>
    <w:rsid w:val="00CF6246"/>
    <w:rsid w:val="00CF73DB"/>
    <w:rsid w:val="00D10B08"/>
    <w:rsid w:val="00D26449"/>
    <w:rsid w:val="00D31CA8"/>
    <w:rsid w:val="00D33CAD"/>
    <w:rsid w:val="00D34FD4"/>
    <w:rsid w:val="00D36C7F"/>
    <w:rsid w:val="00D404F5"/>
    <w:rsid w:val="00D4142E"/>
    <w:rsid w:val="00D41C66"/>
    <w:rsid w:val="00D4265A"/>
    <w:rsid w:val="00D436F6"/>
    <w:rsid w:val="00D44470"/>
    <w:rsid w:val="00D4640D"/>
    <w:rsid w:val="00D47C7E"/>
    <w:rsid w:val="00D508E9"/>
    <w:rsid w:val="00D54BA5"/>
    <w:rsid w:val="00D570AF"/>
    <w:rsid w:val="00D619CD"/>
    <w:rsid w:val="00D63451"/>
    <w:rsid w:val="00D64C3D"/>
    <w:rsid w:val="00D65056"/>
    <w:rsid w:val="00D704FD"/>
    <w:rsid w:val="00D725B8"/>
    <w:rsid w:val="00D757E7"/>
    <w:rsid w:val="00D837DF"/>
    <w:rsid w:val="00D87414"/>
    <w:rsid w:val="00D87C01"/>
    <w:rsid w:val="00D90228"/>
    <w:rsid w:val="00D93A9C"/>
    <w:rsid w:val="00D943EE"/>
    <w:rsid w:val="00D96025"/>
    <w:rsid w:val="00DA4A8E"/>
    <w:rsid w:val="00DB2A52"/>
    <w:rsid w:val="00DB458C"/>
    <w:rsid w:val="00DB5945"/>
    <w:rsid w:val="00DB72F0"/>
    <w:rsid w:val="00DB7B26"/>
    <w:rsid w:val="00DC0EC3"/>
    <w:rsid w:val="00DC7584"/>
    <w:rsid w:val="00DD3354"/>
    <w:rsid w:val="00DD4F75"/>
    <w:rsid w:val="00DD5730"/>
    <w:rsid w:val="00DE28F3"/>
    <w:rsid w:val="00DE4998"/>
    <w:rsid w:val="00DF0BF6"/>
    <w:rsid w:val="00DF182C"/>
    <w:rsid w:val="00DF1CF6"/>
    <w:rsid w:val="00E10298"/>
    <w:rsid w:val="00E11CF1"/>
    <w:rsid w:val="00E12222"/>
    <w:rsid w:val="00E1368C"/>
    <w:rsid w:val="00E13F2B"/>
    <w:rsid w:val="00E169F5"/>
    <w:rsid w:val="00E2070C"/>
    <w:rsid w:val="00E2254B"/>
    <w:rsid w:val="00E269CA"/>
    <w:rsid w:val="00E277A9"/>
    <w:rsid w:val="00E30A53"/>
    <w:rsid w:val="00E329B6"/>
    <w:rsid w:val="00E3358D"/>
    <w:rsid w:val="00E35D7C"/>
    <w:rsid w:val="00E41BD7"/>
    <w:rsid w:val="00E41F55"/>
    <w:rsid w:val="00E46684"/>
    <w:rsid w:val="00E50927"/>
    <w:rsid w:val="00E61622"/>
    <w:rsid w:val="00E61F7E"/>
    <w:rsid w:val="00E620BC"/>
    <w:rsid w:val="00E62FB9"/>
    <w:rsid w:val="00E6334C"/>
    <w:rsid w:val="00E63BA8"/>
    <w:rsid w:val="00E72E3B"/>
    <w:rsid w:val="00E746F9"/>
    <w:rsid w:val="00E85ECA"/>
    <w:rsid w:val="00E9397C"/>
    <w:rsid w:val="00E96167"/>
    <w:rsid w:val="00E97163"/>
    <w:rsid w:val="00EA3BC9"/>
    <w:rsid w:val="00EA4D33"/>
    <w:rsid w:val="00EB1FE2"/>
    <w:rsid w:val="00EB384E"/>
    <w:rsid w:val="00EB3CA0"/>
    <w:rsid w:val="00EB50E5"/>
    <w:rsid w:val="00EB6079"/>
    <w:rsid w:val="00EB7929"/>
    <w:rsid w:val="00EC03A8"/>
    <w:rsid w:val="00EC2FFB"/>
    <w:rsid w:val="00EC4912"/>
    <w:rsid w:val="00EC641A"/>
    <w:rsid w:val="00EC7244"/>
    <w:rsid w:val="00EC7338"/>
    <w:rsid w:val="00EC73FF"/>
    <w:rsid w:val="00EC753A"/>
    <w:rsid w:val="00ED51B4"/>
    <w:rsid w:val="00ED5767"/>
    <w:rsid w:val="00ED598E"/>
    <w:rsid w:val="00EE0530"/>
    <w:rsid w:val="00EE64AE"/>
    <w:rsid w:val="00EF276E"/>
    <w:rsid w:val="00EF56EE"/>
    <w:rsid w:val="00EF57EB"/>
    <w:rsid w:val="00EF61F4"/>
    <w:rsid w:val="00EF79BB"/>
    <w:rsid w:val="00F07B0B"/>
    <w:rsid w:val="00F1179D"/>
    <w:rsid w:val="00F166B2"/>
    <w:rsid w:val="00F241CF"/>
    <w:rsid w:val="00F369CB"/>
    <w:rsid w:val="00F37D1C"/>
    <w:rsid w:val="00F400F3"/>
    <w:rsid w:val="00F420C4"/>
    <w:rsid w:val="00F44530"/>
    <w:rsid w:val="00F44CB2"/>
    <w:rsid w:val="00F5236F"/>
    <w:rsid w:val="00F5676E"/>
    <w:rsid w:val="00F60BE7"/>
    <w:rsid w:val="00F61717"/>
    <w:rsid w:val="00F63919"/>
    <w:rsid w:val="00F6405B"/>
    <w:rsid w:val="00F66283"/>
    <w:rsid w:val="00F66F3D"/>
    <w:rsid w:val="00F725CF"/>
    <w:rsid w:val="00F7363D"/>
    <w:rsid w:val="00F80903"/>
    <w:rsid w:val="00F817CD"/>
    <w:rsid w:val="00F84315"/>
    <w:rsid w:val="00F91875"/>
    <w:rsid w:val="00FA26FB"/>
    <w:rsid w:val="00FA5904"/>
    <w:rsid w:val="00FA664A"/>
    <w:rsid w:val="00FA7387"/>
    <w:rsid w:val="00FC07C6"/>
    <w:rsid w:val="00FD0AE0"/>
    <w:rsid w:val="00FD2869"/>
    <w:rsid w:val="00FE2237"/>
    <w:rsid w:val="00FE2E8D"/>
    <w:rsid w:val="00FF6D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6DF49"/>
  <w15:chartTrackingRefBased/>
  <w15:docId w15:val="{837ACC13-8CED-4817-A88B-2DF9255D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C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C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C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C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C95"/>
    <w:rPr>
      <w:rFonts w:eastAsiaTheme="majorEastAsia" w:cstheme="majorBidi"/>
      <w:color w:val="272727" w:themeColor="text1" w:themeTint="D8"/>
    </w:rPr>
  </w:style>
  <w:style w:type="paragraph" w:styleId="Title">
    <w:name w:val="Title"/>
    <w:basedOn w:val="Normal"/>
    <w:next w:val="Normal"/>
    <w:link w:val="TitleChar"/>
    <w:uiPriority w:val="10"/>
    <w:qFormat/>
    <w:rsid w:val="00697C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C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C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7C95"/>
    <w:rPr>
      <w:i/>
      <w:iCs/>
      <w:color w:val="404040" w:themeColor="text1" w:themeTint="BF"/>
    </w:rPr>
  </w:style>
  <w:style w:type="paragraph" w:styleId="ListParagraph">
    <w:name w:val="List Paragraph"/>
    <w:basedOn w:val="Normal"/>
    <w:uiPriority w:val="34"/>
    <w:qFormat/>
    <w:rsid w:val="00697C95"/>
    <w:pPr>
      <w:ind w:left="720"/>
      <w:contextualSpacing/>
    </w:pPr>
  </w:style>
  <w:style w:type="character" w:styleId="IntenseEmphasis">
    <w:name w:val="Intense Emphasis"/>
    <w:basedOn w:val="DefaultParagraphFont"/>
    <w:uiPriority w:val="21"/>
    <w:qFormat/>
    <w:rsid w:val="00697C95"/>
    <w:rPr>
      <w:i/>
      <w:iCs/>
      <w:color w:val="0F4761" w:themeColor="accent1" w:themeShade="BF"/>
    </w:rPr>
  </w:style>
  <w:style w:type="paragraph" w:styleId="IntenseQuote">
    <w:name w:val="Intense Quote"/>
    <w:basedOn w:val="Normal"/>
    <w:next w:val="Normal"/>
    <w:link w:val="IntenseQuoteChar"/>
    <w:uiPriority w:val="30"/>
    <w:qFormat/>
    <w:rsid w:val="0069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C95"/>
    <w:rPr>
      <w:i/>
      <w:iCs/>
      <w:color w:val="0F4761" w:themeColor="accent1" w:themeShade="BF"/>
    </w:rPr>
  </w:style>
  <w:style w:type="character" w:styleId="IntenseReference">
    <w:name w:val="Intense Reference"/>
    <w:basedOn w:val="DefaultParagraphFont"/>
    <w:uiPriority w:val="32"/>
    <w:qFormat/>
    <w:rsid w:val="00697C95"/>
    <w:rPr>
      <w:b/>
      <w:bCs/>
      <w:smallCaps/>
      <w:color w:val="0F4761" w:themeColor="accent1" w:themeShade="BF"/>
      <w:spacing w:val="5"/>
    </w:rPr>
  </w:style>
  <w:style w:type="character" w:styleId="CommentReference">
    <w:name w:val="annotation reference"/>
    <w:basedOn w:val="DefaultParagraphFont"/>
    <w:uiPriority w:val="99"/>
    <w:semiHidden/>
    <w:unhideWhenUsed/>
    <w:rsid w:val="00CC3518"/>
    <w:rPr>
      <w:sz w:val="16"/>
      <w:szCs w:val="16"/>
    </w:rPr>
  </w:style>
  <w:style w:type="paragraph" w:styleId="CommentText">
    <w:name w:val="annotation text"/>
    <w:basedOn w:val="Normal"/>
    <w:link w:val="CommentTextChar"/>
    <w:uiPriority w:val="99"/>
    <w:unhideWhenUsed/>
    <w:rsid w:val="00CC3518"/>
    <w:pPr>
      <w:spacing w:after="160"/>
    </w:pPr>
    <w:rPr>
      <w:sz w:val="20"/>
      <w:szCs w:val="20"/>
    </w:rPr>
  </w:style>
  <w:style w:type="character" w:customStyle="1" w:styleId="CommentTextChar">
    <w:name w:val="Comment Text Char"/>
    <w:basedOn w:val="DefaultParagraphFont"/>
    <w:link w:val="CommentText"/>
    <w:uiPriority w:val="99"/>
    <w:rsid w:val="00CC3518"/>
    <w:rPr>
      <w:sz w:val="20"/>
      <w:szCs w:val="20"/>
    </w:rPr>
  </w:style>
  <w:style w:type="paragraph" w:styleId="Revision">
    <w:name w:val="Revision"/>
    <w:hidden/>
    <w:uiPriority w:val="99"/>
    <w:semiHidden/>
    <w:rsid w:val="00CC3518"/>
  </w:style>
  <w:style w:type="paragraph" w:styleId="FootnoteText">
    <w:name w:val="footnote text"/>
    <w:basedOn w:val="Normal"/>
    <w:link w:val="FootnoteTextChar"/>
    <w:uiPriority w:val="99"/>
    <w:semiHidden/>
    <w:unhideWhenUsed/>
    <w:rsid w:val="009074FC"/>
    <w:rPr>
      <w:sz w:val="20"/>
      <w:szCs w:val="20"/>
    </w:rPr>
  </w:style>
  <w:style w:type="character" w:customStyle="1" w:styleId="FootnoteTextChar">
    <w:name w:val="Footnote Text Char"/>
    <w:basedOn w:val="DefaultParagraphFont"/>
    <w:link w:val="FootnoteText"/>
    <w:uiPriority w:val="99"/>
    <w:semiHidden/>
    <w:rsid w:val="009074FC"/>
    <w:rPr>
      <w:sz w:val="20"/>
      <w:szCs w:val="20"/>
    </w:rPr>
  </w:style>
  <w:style w:type="character" w:styleId="FootnoteReference">
    <w:name w:val="footnote reference"/>
    <w:basedOn w:val="DefaultParagraphFont"/>
    <w:uiPriority w:val="99"/>
    <w:semiHidden/>
    <w:unhideWhenUsed/>
    <w:rsid w:val="009074FC"/>
    <w:rPr>
      <w:vertAlign w:val="superscript"/>
    </w:rPr>
  </w:style>
  <w:style w:type="paragraph" w:customStyle="1" w:styleId="Default">
    <w:name w:val="Default"/>
    <w:rsid w:val="00103023"/>
    <w:pPr>
      <w:autoSpaceDE w:val="0"/>
      <w:autoSpaceDN w:val="0"/>
      <w:adjustRightInd w:val="0"/>
    </w:pPr>
    <w:rPr>
      <w:rFonts w:ascii="Arial" w:hAnsi="Arial" w:cs="Arial"/>
      <w:color w:val="000000"/>
      <w:kern w:val="0"/>
    </w:rPr>
  </w:style>
  <w:style w:type="paragraph" w:styleId="Footer">
    <w:name w:val="footer"/>
    <w:basedOn w:val="Normal"/>
    <w:link w:val="FooterChar"/>
    <w:uiPriority w:val="99"/>
    <w:unhideWhenUsed/>
    <w:rsid w:val="005D4538"/>
    <w:pPr>
      <w:tabs>
        <w:tab w:val="center" w:pos="4513"/>
        <w:tab w:val="right" w:pos="9026"/>
      </w:tabs>
    </w:pPr>
  </w:style>
  <w:style w:type="character" w:customStyle="1" w:styleId="FooterChar">
    <w:name w:val="Footer Char"/>
    <w:basedOn w:val="DefaultParagraphFont"/>
    <w:link w:val="Footer"/>
    <w:uiPriority w:val="99"/>
    <w:rsid w:val="005D4538"/>
  </w:style>
  <w:style w:type="character" w:styleId="PageNumber">
    <w:name w:val="page number"/>
    <w:basedOn w:val="DefaultParagraphFont"/>
    <w:uiPriority w:val="99"/>
    <w:semiHidden/>
    <w:unhideWhenUsed/>
    <w:rsid w:val="005D4538"/>
  </w:style>
  <w:style w:type="paragraph" w:styleId="Header">
    <w:name w:val="header"/>
    <w:basedOn w:val="Normal"/>
    <w:link w:val="HeaderChar"/>
    <w:uiPriority w:val="99"/>
    <w:unhideWhenUsed/>
    <w:rsid w:val="005D4538"/>
    <w:pPr>
      <w:tabs>
        <w:tab w:val="center" w:pos="4513"/>
        <w:tab w:val="right" w:pos="9026"/>
      </w:tabs>
    </w:pPr>
  </w:style>
  <w:style w:type="character" w:customStyle="1" w:styleId="HeaderChar">
    <w:name w:val="Header Char"/>
    <w:basedOn w:val="DefaultParagraphFont"/>
    <w:link w:val="Header"/>
    <w:uiPriority w:val="99"/>
    <w:rsid w:val="005D4538"/>
  </w:style>
  <w:style w:type="paragraph" w:styleId="CommentSubject">
    <w:name w:val="annotation subject"/>
    <w:basedOn w:val="CommentText"/>
    <w:next w:val="CommentText"/>
    <w:link w:val="CommentSubjectChar"/>
    <w:uiPriority w:val="99"/>
    <w:semiHidden/>
    <w:unhideWhenUsed/>
    <w:rsid w:val="00EC2FFB"/>
    <w:pPr>
      <w:spacing w:after="0"/>
    </w:pPr>
    <w:rPr>
      <w:b/>
      <w:bCs/>
    </w:rPr>
  </w:style>
  <w:style w:type="character" w:customStyle="1" w:styleId="CommentSubjectChar">
    <w:name w:val="Comment Subject Char"/>
    <w:basedOn w:val="CommentTextChar"/>
    <w:link w:val="CommentSubject"/>
    <w:uiPriority w:val="99"/>
    <w:semiHidden/>
    <w:rsid w:val="00EC2FFB"/>
    <w:rPr>
      <w:b/>
      <w:bCs/>
      <w:sz w:val="20"/>
      <w:szCs w:val="20"/>
    </w:rPr>
  </w:style>
  <w:style w:type="character" w:styleId="Mention">
    <w:name w:val="Mention"/>
    <w:basedOn w:val="DefaultParagraphFont"/>
    <w:uiPriority w:val="99"/>
    <w:unhideWhenUsed/>
    <w:rsid w:val="00EC2FFB"/>
    <w:rPr>
      <w:color w:val="2B579A"/>
      <w:shd w:val="clear" w:color="auto" w:fill="E1DFDD"/>
    </w:rPr>
  </w:style>
  <w:style w:type="numbering" w:customStyle="1" w:styleId="CurrentList1">
    <w:name w:val="Current List1"/>
    <w:uiPriority w:val="99"/>
    <w:rsid w:val="00240711"/>
    <w:pPr>
      <w:numPr>
        <w:numId w:val="4"/>
      </w:numPr>
    </w:pPr>
  </w:style>
  <w:style w:type="numbering" w:customStyle="1" w:styleId="CurrentList2">
    <w:name w:val="Current List2"/>
    <w:uiPriority w:val="99"/>
    <w:rsid w:val="0024071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12070">
      <w:bodyDiv w:val="1"/>
      <w:marLeft w:val="0"/>
      <w:marRight w:val="0"/>
      <w:marTop w:val="0"/>
      <w:marBottom w:val="0"/>
      <w:divBdr>
        <w:top w:val="none" w:sz="0" w:space="0" w:color="auto"/>
        <w:left w:val="none" w:sz="0" w:space="0" w:color="auto"/>
        <w:bottom w:val="none" w:sz="0" w:space="0" w:color="auto"/>
        <w:right w:val="none" w:sz="0" w:space="0" w:color="auto"/>
      </w:divBdr>
    </w:div>
    <w:div w:id="11853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4bf3d0d4-4e73-4083-b494-ec6e7c4093fe">Closing Statement</DocType>
    <Module_x002f_Inquiry xmlns="4bf3d0d4-4e73-4083-b494-ec6e7c4093fe" xsi:nil="true"/>
    <Module xmlns="4bf3d0d4-4e73-4083-b494-ec6e7c4093fe" xsi:nil="true"/>
    <Response xmlns="4bf3d0d4-4e73-4083-b494-ec6e7c4093fe" xsi:nil="true"/>
    <RequestNumber xmlns="4bf3d0d4-4e73-4083-b494-ec6e7c4093fe" xsi:nil="true"/>
    <Version xmlns="4bf3d0d4-4e73-4083-b494-ec6e7c4093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F9DF1827ECB74BB041F24E61F16CBF" ma:contentTypeVersion="18" ma:contentTypeDescription="Create a new document." ma:contentTypeScope="" ma:versionID="a9d2b47116734c8ea14bb76a8620e186">
  <xsd:schema xmlns:xsd="http://www.w3.org/2001/XMLSchema" xmlns:xs="http://www.w3.org/2001/XMLSchema" xmlns:p="http://schemas.microsoft.com/office/2006/metadata/properties" xmlns:ns2="4bf3d0d4-4e73-4083-b494-ec6e7c4093fe" xmlns:ns3="6329ad61-dc33-4edc-ba1c-265616cfcc3f" targetNamespace="http://schemas.microsoft.com/office/2006/metadata/properties" ma:root="true" ma:fieldsID="2f46e3d129c51036414039dc7b68c9d5" ns2:_="" ns3:_="">
    <xsd:import namespace="4bf3d0d4-4e73-4083-b494-ec6e7c4093fe"/>
    <xsd:import namespace="6329ad61-dc33-4edc-ba1c-265616cfc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ocType" minOccurs="0"/>
                <xsd:element ref="ns2:RequestNumber" minOccurs="0"/>
                <xsd:element ref="ns2:Module" minOccurs="0"/>
                <xsd:element ref="ns2:Respons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odule_x002f_Inquiry" minOccurs="0"/>
                <xsd:element ref="ns2: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3d0d4-4e73-4083-b494-ec6e7c409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Type" ma:index="12" nillable="true" ma:displayName="Doc Type" ma:format="Dropdown" ma:internalName="DocType">
      <xsd:simpleType>
        <xsd:restriction base="dms:Choice">
          <xsd:enumeration value="For info"/>
          <xsd:enumeration value="Witness Statement"/>
          <xsd:enumeration value="Expert Report"/>
          <xsd:enumeration value="Closing Statement"/>
          <xsd:enumeration value="Opening Statement"/>
          <xsd:enumeration value="Witness Support"/>
          <xsd:enumeration value="Strategy and Planning"/>
          <xsd:enumeration value="Disclosures"/>
          <xsd:enumeration value="Monitoring"/>
          <xsd:enumeration value="Inquiry Reporting"/>
          <xsd:enumeration value="Other"/>
          <xsd:enumeration value="Corporate Rule 9 Statement"/>
          <xsd:enumeration value="Individual Rule 9 Statement"/>
          <xsd:enumeration value="Document Response"/>
          <xsd:enumeration value="Evidence"/>
          <xsd:enumeration value="Statement Supporting Evidence"/>
          <xsd:enumeration value="Scoping"/>
          <xsd:enumeration value="Media"/>
          <xsd:enumeration value="Core Participant Status"/>
          <xsd:enumeration value="Planning"/>
          <xsd:enumeration value="PHS Reporting"/>
          <xsd:enumeration value="Evidence Proposals"/>
          <xsd:enumeration value="CP Status"/>
          <xsd:enumeration value="Preliminary Hearing"/>
          <xsd:enumeration value="Lessons Learned"/>
          <xsd:enumeration value="Witness List"/>
          <xsd:enumeration value="Rule 9"/>
          <xsd:enumeration value="Scottish Gov Reporting"/>
          <xsd:enumeration value="Factual Narrative"/>
          <xsd:enumeration value="Exhibit Schedule"/>
          <xsd:enumeration value="Chronology"/>
          <xsd:enumeration value="Meeting Minutes"/>
          <xsd:enumeration value="LoI"/>
          <xsd:enumeration value="Timetable"/>
        </xsd:restriction>
      </xsd:simpleType>
    </xsd:element>
    <xsd:element name="RequestNumber" ma:index="13" nillable="true" ma:displayName="Request Number" ma:format="Dropdown" ma:internalName="RequestNumber">
      <xsd:simpleType>
        <xsd:restriction base="dms:Text">
          <xsd:maxLength value="255"/>
        </xsd:restriction>
      </xsd:simpleType>
    </xsd:element>
    <xsd:element name="Module" ma:index="14" nillable="true" ma:displayName="Module" ma:format="Dropdown" ma:internalName="Module">
      <xsd:simpleType>
        <xsd:restriction base="dms:Choice">
          <xsd:enumeration value="Precursory"/>
          <xsd:enumeration value="Mod 1"/>
          <xsd:enumeration value="Mod 2/2A"/>
          <xsd:enumeration value="Mod 3"/>
        </xsd:restriction>
      </xsd:simpleType>
    </xsd:element>
    <xsd:element name="Response" ma:index="15" nillable="true" ma:displayName="Response" ma:format="Dropdown" ma:internalName="Response">
      <xsd:simpleType>
        <xsd:restriction base="dms:Choice">
          <xsd:enumeration value="Initial Response"/>
          <xsd:enumeration value="Second Response"/>
          <xsd:enumeration value="Third Response"/>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ule_x002f_Inquiry" ma:index="22" nillable="true" ma:displayName="Module/Inquiry" ma:description="Module/Inquiry evidence is required for." ma:format="Dropdown" ma:internalName="Module_x002f_Inquiry">
      <xsd:complexType>
        <xsd:complexContent>
          <xsd:extension base="dms:MultiChoice">
            <xsd:sequence>
              <xsd:element name="Value" maxOccurs="unbounded" minOccurs="0" nillable="true">
                <xsd:simpleType>
                  <xsd:restriction base="dms:Choice">
                    <xsd:enumeration value="Module 1 UKPI"/>
                    <xsd:enumeration value="Module 2A UKPI"/>
                    <xsd:enumeration value="Module 3 UKPI"/>
                    <xsd:enumeration value="Module 4 UKPI"/>
                    <xsd:enumeration value="Module 5 UKPI"/>
                    <xsd:enumeration value="Module 6 UKPI"/>
                    <xsd:enumeration value="Module 7 UKPI"/>
                    <xsd:enumeration value="Module 8 UKPI"/>
                    <xsd:enumeration value="Module 9 UKPI"/>
                    <xsd:enumeration value="Module 10 UKPI"/>
                    <xsd:enumeration value="SCI"/>
                  </xsd:restriction>
                </xsd:simpleType>
              </xsd:element>
            </xsd:sequence>
          </xsd:extension>
        </xsd:complexContent>
      </xsd:complexType>
    </xsd:element>
    <xsd:element name="Version" ma:index="23" nillable="true" ma:displayName="Version " ma:format="Dropdown" ma:internalName="Version">
      <xsd:simpleType>
        <xsd:restriction base="dms:Choice">
          <xsd:enumeration value="Version 1"/>
          <xsd:enumeration value="Version 2"/>
          <xsd:enumeration value="Version 3"/>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6329ad61-dc33-4edc-ba1c-265616cfcc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E29CB-B6EF-47F6-9F7A-C596814A1B33}">
  <ds:schemaRefs>
    <ds:schemaRef ds:uri="http://purl.org/dc/elements/1.1/"/>
    <ds:schemaRef ds:uri="http://schemas.microsoft.com/office/infopath/2007/PartnerControls"/>
    <ds:schemaRef ds:uri="http://schemas.openxmlformats.org/package/2006/metadata/core-properties"/>
    <ds:schemaRef ds:uri="6329ad61-dc33-4edc-ba1c-265616cfcc3f"/>
    <ds:schemaRef ds:uri="http://purl.org/dc/terms/"/>
    <ds:schemaRef ds:uri="http://purl.org/dc/dcmitype/"/>
    <ds:schemaRef ds:uri="http://schemas.microsoft.com/office/2006/documentManagement/types"/>
    <ds:schemaRef ds:uri="4bf3d0d4-4e73-4083-b494-ec6e7c4093f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30CDC65-1569-CF42-95E5-864600A88F84}">
  <ds:schemaRefs>
    <ds:schemaRef ds:uri="http://schemas.openxmlformats.org/officeDocument/2006/bibliography"/>
  </ds:schemaRefs>
</ds:datastoreItem>
</file>

<file path=customXml/itemProps3.xml><?xml version="1.0" encoding="utf-8"?>
<ds:datastoreItem xmlns:ds="http://schemas.openxmlformats.org/officeDocument/2006/customXml" ds:itemID="{DE157370-C76C-4A61-9CFF-28220D25D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3d0d4-4e73-4083-b494-ec6e7c4093fe"/>
    <ds:schemaRef ds:uri="6329ad61-dc33-4edc-ba1c-265616cfc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87538-B95A-487B-810D-6DEFA09B9766}">
  <ds:schemaRefs>
    <ds:schemaRef ds:uri="http://schemas.microsoft.com/sharepoint/v3/contenttype/forms"/>
  </ds:schemaRefs>
</ds:datastoreItem>
</file>

<file path=docMetadata/LabelInfo.xml><?xml version="1.0" encoding="utf-8"?>
<clbl:labelList xmlns:clbl="http://schemas.microsoft.com/office/2020/mipLabelMetadata">
  <clbl:label id="{155b7326-c67d-4d6b-b15a-6628f0f8cfe7}"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McConnell</dc:creator>
  <cp:keywords/>
  <dc:description/>
  <cp:lastModifiedBy>Sam Wilson</cp:lastModifiedBy>
  <cp:revision>4</cp:revision>
  <dcterms:created xsi:type="dcterms:W3CDTF">2025-09-08T15:08:00Z</dcterms:created>
  <dcterms:modified xsi:type="dcterms:W3CDTF">2025-09-08T15:11:00Z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4d80c45d,40a3285b,50ff8989</vt:lpwstr>
  </property>
  <property fmtid="{D5CDD505-2E9C-101B-9397-08002B2CF9AE}" pid="3" name="ClassificationContentMarkingHeaderFontProps">
    <vt:lpwstr>#ff0000,12,Arial</vt:lpwstr>
  </property>
  <property fmtid="{D5CDD505-2E9C-101B-9397-08002B2CF9AE}" pid="4" name="ClassificationContentMarkingHeaderText">
    <vt:lpwstr>OFFICIAL-SENSITIVE</vt:lpwstr>
  </property>
  <property fmtid="{D5CDD505-2E9C-101B-9397-08002B2CF9AE}" pid="5" name="ClassificationContentMarkingFooterShapeIds">
    <vt:lpwstr>20503f9d,84f3847,7581c24a</vt:lpwstr>
  </property>
  <property fmtid="{D5CDD505-2E9C-101B-9397-08002B2CF9AE}" pid="6" name="ClassificationContentMarkingFooterFontProps">
    <vt:lpwstr>#ff0000,12,Arial</vt:lpwstr>
  </property>
  <property fmtid="{D5CDD505-2E9C-101B-9397-08002B2CF9AE}" pid="7" name="ClassificationContentMarkingFooterText">
    <vt:lpwstr>OFFICIAL-SENSITIVE</vt:lpwstr>
  </property>
  <property fmtid="{D5CDD505-2E9C-101B-9397-08002B2CF9AE}" pid="8" name="ContentTypeId">
    <vt:lpwstr>0x0101009BF9DF1827ECB74BB041F24E61F16CBF</vt:lpwstr>
  </property>
  <property fmtid="{D5CDD505-2E9C-101B-9397-08002B2CF9AE}" pid="9" name="docLang">
    <vt:lpwstr>en</vt:lpwstr>
  </property>
</Properties>
</file>