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EF0" w14:textId="6B6050BC" w:rsidR="00A6217F" w:rsidRPr="00CC25AD" w:rsidRDefault="00A6217F" w:rsidP="00CC25AD">
      <w:pPr>
        <w:spacing w:line="360" w:lineRule="auto"/>
        <w:jc w:val="center"/>
        <w:rPr>
          <w:rFonts w:ascii="Arial" w:hAnsi="Arial" w:cs="Arial"/>
          <w:b/>
          <w:bCs/>
        </w:rPr>
      </w:pPr>
      <w:r w:rsidRPr="00CC25AD">
        <w:rPr>
          <w:rFonts w:ascii="Arial" w:hAnsi="Arial" w:cs="Arial"/>
          <w:b/>
          <w:bCs/>
        </w:rPr>
        <w:t xml:space="preserve">Module 6 Written Closing Statement </w:t>
      </w:r>
      <w:r w:rsidR="00161D65">
        <w:rPr>
          <w:rFonts w:ascii="Arial" w:hAnsi="Arial" w:cs="Arial"/>
          <w:b/>
          <w:bCs/>
        </w:rPr>
        <w:t>from the National Care Forum</w:t>
      </w:r>
    </w:p>
    <w:p w14:paraId="19F05EC2" w14:textId="77777777" w:rsidR="00B7269E" w:rsidRDefault="00B7269E" w:rsidP="00B7269E">
      <w:pPr>
        <w:spacing w:line="360" w:lineRule="auto"/>
        <w:rPr>
          <w:rFonts w:ascii="Arial" w:hAnsi="Arial" w:cs="Arial"/>
          <w:b/>
          <w:bCs/>
        </w:rPr>
      </w:pPr>
    </w:p>
    <w:p w14:paraId="728CAA40" w14:textId="77777777" w:rsidR="00B7269E" w:rsidRDefault="00277955" w:rsidP="00B7269E">
      <w:pPr>
        <w:pStyle w:val="ListParagraph"/>
        <w:numPr>
          <w:ilvl w:val="0"/>
          <w:numId w:val="13"/>
        </w:numPr>
        <w:spacing w:line="360" w:lineRule="auto"/>
        <w:rPr>
          <w:rFonts w:ascii="Arial" w:hAnsi="Arial" w:cs="Arial"/>
          <w:b/>
          <w:bCs/>
        </w:rPr>
      </w:pPr>
      <w:r w:rsidRPr="00B7269E">
        <w:rPr>
          <w:rFonts w:ascii="Arial" w:hAnsi="Arial" w:cs="Arial"/>
          <w:b/>
          <w:bCs/>
        </w:rPr>
        <w:t xml:space="preserve">Introduction </w:t>
      </w:r>
    </w:p>
    <w:p w14:paraId="6B0A4287" w14:textId="77777777" w:rsidR="00B7269E" w:rsidRDefault="00B7269E" w:rsidP="00B7269E">
      <w:pPr>
        <w:pStyle w:val="ListParagraph"/>
        <w:spacing w:line="360" w:lineRule="auto"/>
        <w:rPr>
          <w:rFonts w:ascii="Arial" w:hAnsi="Arial" w:cs="Arial"/>
          <w:b/>
          <w:bCs/>
        </w:rPr>
      </w:pPr>
    </w:p>
    <w:p w14:paraId="1EDFB6EF" w14:textId="50CDB084" w:rsidR="00277955" w:rsidRPr="00B7269E" w:rsidRDefault="00277955" w:rsidP="00B7269E">
      <w:pPr>
        <w:pStyle w:val="ListParagraph"/>
        <w:numPr>
          <w:ilvl w:val="1"/>
          <w:numId w:val="1"/>
        </w:numPr>
        <w:spacing w:line="360" w:lineRule="auto"/>
        <w:rPr>
          <w:rFonts w:ascii="Arial" w:hAnsi="Arial" w:cs="Arial"/>
          <w:b/>
          <w:bCs/>
        </w:rPr>
      </w:pPr>
      <w:r w:rsidRPr="00B7269E">
        <w:rPr>
          <w:rFonts w:ascii="Arial" w:hAnsi="Arial" w:cs="Arial"/>
        </w:rPr>
        <w:t>This is the written closing statement of the National Care Forum for module 6 of the Covid-19 Public Inquiry.</w:t>
      </w:r>
    </w:p>
    <w:p w14:paraId="745A426E" w14:textId="77777777" w:rsidR="00C42595" w:rsidRPr="00CC25AD" w:rsidRDefault="00C42595" w:rsidP="00CC25AD">
      <w:pPr>
        <w:pStyle w:val="ListParagraph"/>
        <w:spacing w:line="360" w:lineRule="auto"/>
        <w:rPr>
          <w:rFonts w:ascii="Arial" w:hAnsi="Arial" w:cs="Arial"/>
          <w:b/>
          <w:bCs/>
        </w:rPr>
      </w:pPr>
    </w:p>
    <w:p w14:paraId="312EC072" w14:textId="77777777" w:rsidR="00C42595" w:rsidRPr="00CC25AD" w:rsidRDefault="00C42595" w:rsidP="00CC25AD">
      <w:pPr>
        <w:pStyle w:val="ListParagraph"/>
        <w:numPr>
          <w:ilvl w:val="1"/>
          <w:numId w:val="1"/>
        </w:numPr>
        <w:spacing w:line="360" w:lineRule="auto"/>
        <w:rPr>
          <w:rFonts w:ascii="Arial" w:hAnsi="Arial" w:cs="Arial"/>
          <w:b/>
          <w:bCs/>
        </w:rPr>
      </w:pPr>
      <w:r w:rsidRPr="00CC25AD">
        <w:rPr>
          <w:rFonts w:ascii="Arial" w:hAnsi="Arial" w:cs="Arial"/>
        </w:rPr>
        <w:t>The National Care Forum is the membership body for not-for-profit care and support organisations in England, although our members have services in all parts of the UK. Formally constituted in 2003 and building on more than 10 years of experience as the Care Forum, the National Care Forum has been promoting quality care through the not-for-profit sector for 30 years. Our members provide a wide spectrum of services - everything from services for older people, such as residential and nursing care and specialist dementia care to offering home care, extra care housing, supported living and specialist services for people with a learning disability and autistic people and people with enduring mental health conditions or other complex needs. Some also offer homelessness, substance misuse and resettlement services. Many also offer supported housing, day services, employment support and other types of non-CQC registered care and support services.</w:t>
      </w:r>
    </w:p>
    <w:p w14:paraId="57F05BA6" w14:textId="77777777" w:rsidR="00C42595" w:rsidRPr="00CC25AD" w:rsidRDefault="00C42595" w:rsidP="00CC25AD">
      <w:pPr>
        <w:pStyle w:val="ListParagraph"/>
        <w:spacing w:line="360" w:lineRule="auto"/>
        <w:rPr>
          <w:rFonts w:ascii="Arial" w:hAnsi="Arial" w:cs="Arial"/>
          <w:b/>
          <w:bCs/>
        </w:rPr>
      </w:pPr>
    </w:p>
    <w:p w14:paraId="3BD78EE9" w14:textId="77777777" w:rsidR="00C853CB" w:rsidRPr="00CC25AD" w:rsidRDefault="001D669C" w:rsidP="00CC25AD">
      <w:pPr>
        <w:pStyle w:val="ListParagraph"/>
        <w:numPr>
          <w:ilvl w:val="1"/>
          <w:numId w:val="1"/>
        </w:numPr>
        <w:spacing w:line="360" w:lineRule="auto"/>
        <w:rPr>
          <w:rFonts w:ascii="Arial" w:hAnsi="Arial" w:cs="Arial"/>
          <w:b/>
          <w:bCs/>
        </w:rPr>
      </w:pPr>
      <w:r w:rsidRPr="00CC25AD">
        <w:rPr>
          <w:rFonts w:ascii="Arial" w:hAnsi="Arial" w:cs="Arial"/>
        </w:rPr>
        <w:t>In</w:t>
      </w:r>
      <w:r w:rsidR="005330F6" w:rsidRPr="00CC25AD">
        <w:rPr>
          <w:rFonts w:ascii="Arial" w:hAnsi="Arial" w:cs="Arial"/>
        </w:rPr>
        <w:t xml:space="preserve"> our opening statement for </w:t>
      </w:r>
      <w:r w:rsidRPr="00CC25AD">
        <w:rPr>
          <w:rFonts w:ascii="Arial" w:hAnsi="Arial" w:cs="Arial"/>
        </w:rPr>
        <w:t xml:space="preserve">this </w:t>
      </w:r>
      <w:r w:rsidR="00C9539C" w:rsidRPr="00CC25AD">
        <w:rPr>
          <w:rFonts w:ascii="Arial" w:hAnsi="Arial" w:cs="Arial"/>
        </w:rPr>
        <w:t>module,</w:t>
      </w:r>
      <w:r w:rsidR="005330F6" w:rsidRPr="00CC25AD">
        <w:rPr>
          <w:rFonts w:ascii="Arial" w:hAnsi="Arial" w:cs="Arial"/>
        </w:rPr>
        <w:t xml:space="preserve"> we asserted that social care was overlooked, misunderstood and disadvantaged in a variety of ways, which worsened the impact of the pandemic on recipients of care and support, their communities, care workers, and care and support providers. The evidence </w:t>
      </w:r>
      <w:r w:rsidR="00366F7D" w:rsidRPr="00CC25AD">
        <w:rPr>
          <w:rFonts w:ascii="Arial" w:hAnsi="Arial" w:cs="Arial"/>
        </w:rPr>
        <w:t>presented during the oral hearings</w:t>
      </w:r>
      <w:r w:rsidR="005330F6" w:rsidRPr="00CC25AD">
        <w:rPr>
          <w:rFonts w:ascii="Arial" w:hAnsi="Arial" w:cs="Arial"/>
        </w:rPr>
        <w:t xml:space="preserve"> </w:t>
      </w:r>
      <w:r w:rsidR="00366F7D" w:rsidRPr="00CC25AD">
        <w:rPr>
          <w:rFonts w:ascii="Arial" w:hAnsi="Arial" w:cs="Arial"/>
        </w:rPr>
        <w:t>shows</w:t>
      </w:r>
      <w:r w:rsidR="005330F6" w:rsidRPr="00CC25AD">
        <w:rPr>
          <w:rFonts w:ascii="Arial" w:hAnsi="Arial" w:cs="Arial"/>
        </w:rPr>
        <w:t xml:space="preserve"> that the situation was significantly bleaker than we first expressed. </w:t>
      </w:r>
    </w:p>
    <w:p w14:paraId="57924B7F" w14:textId="77777777" w:rsidR="00C853CB" w:rsidRPr="00CC25AD" w:rsidRDefault="00C853CB" w:rsidP="00CC25AD">
      <w:pPr>
        <w:pStyle w:val="ListParagraph"/>
        <w:spacing w:line="360" w:lineRule="auto"/>
        <w:rPr>
          <w:rFonts w:ascii="Arial" w:eastAsia="Arial" w:hAnsi="Arial" w:cs="Arial"/>
        </w:rPr>
      </w:pPr>
    </w:p>
    <w:p w14:paraId="0FE0D804" w14:textId="257971FB" w:rsidR="00A578D7" w:rsidRPr="00CC25AD" w:rsidRDefault="007E0508" w:rsidP="00CC25AD">
      <w:pPr>
        <w:pStyle w:val="ListParagraph"/>
        <w:numPr>
          <w:ilvl w:val="1"/>
          <w:numId w:val="1"/>
        </w:numPr>
        <w:spacing w:line="360" w:lineRule="auto"/>
        <w:rPr>
          <w:rStyle w:val="normaltextrun"/>
          <w:rFonts w:ascii="Arial" w:hAnsi="Arial" w:cs="Arial"/>
          <w:b/>
          <w:bCs/>
        </w:rPr>
      </w:pPr>
      <w:r w:rsidRPr="00CC25AD">
        <w:rPr>
          <w:rFonts w:ascii="Arial" w:eastAsia="Arial" w:hAnsi="Arial" w:cs="Arial"/>
        </w:rPr>
        <w:t>During the public hearings there was a</w:t>
      </w:r>
      <w:r w:rsidR="00467B0F" w:rsidRPr="00CC25AD">
        <w:rPr>
          <w:rFonts w:ascii="Arial" w:eastAsia="Arial" w:hAnsi="Arial" w:cs="Arial"/>
        </w:rPr>
        <w:t xml:space="preserve"> tendency by </w:t>
      </w:r>
      <w:r w:rsidR="00273FE9" w:rsidRPr="00CC25AD">
        <w:rPr>
          <w:rFonts w:ascii="Arial" w:eastAsia="Arial" w:hAnsi="Arial" w:cs="Arial"/>
        </w:rPr>
        <w:t xml:space="preserve">various </w:t>
      </w:r>
      <w:r w:rsidR="00C853CB" w:rsidRPr="00CC25AD">
        <w:rPr>
          <w:rFonts w:ascii="Arial" w:eastAsia="Arial" w:hAnsi="Arial" w:cs="Arial"/>
        </w:rPr>
        <w:t xml:space="preserve">officials and government ministers </w:t>
      </w:r>
      <w:r w:rsidR="00CF0BD5" w:rsidRPr="00CC25AD">
        <w:rPr>
          <w:rFonts w:ascii="Arial" w:eastAsia="Arial" w:hAnsi="Arial" w:cs="Arial"/>
        </w:rPr>
        <w:t>who</w:t>
      </w:r>
      <w:r w:rsidR="00CB488F" w:rsidRPr="00CC25AD">
        <w:rPr>
          <w:rFonts w:ascii="Arial" w:eastAsia="Arial" w:hAnsi="Arial" w:cs="Arial"/>
        </w:rPr>
        <w:t>, when</w:t>
      </w:r>
      <w:r w:rsidR="00CF0BD5" w:rsidRPr="00CC25AD">
        <w:rPr>
          <w:rFonts w:ascii="Arial" w:eastAsia="Arial" w:hAnsi="Arial" w:cs="Arial"/>
        </w:rPr>
        <w:t xml:space="preserve"> describ</w:t>
      </w:r>
      <w:r w:rsidR="00CB488F" w:rsidRPr="00CC25AD">
        <w:rPr>
          <w:rFonts w:ascii="Arial" w:eastAsia="Arial" w:hAnsi="Arial" w:cs="Arial"/>
        </w:rPr>
        <w:t>ing</w:t>
      </w:r>
      <w:r w:rsidR="00CF0BD5" w:rsidRPr="00CC25AD">
        <w:rPr>
          <w:rFonts w:ascii="Arial" w:eastAsia="Arial" w:hAnsi="Arial" w:cs="Arial"/>
        </w:rPr>
        <w:t xml:space="preserve"> a fragmented </w:t>
      </w:r>
      <w:r w:rsidR="00CB488F" w:rsidRPr="00CC25AD">
        <w:rPr>
          <w:rFonts w:ascii="Arial" w:eastAsia="Arial" w:hAnsi="Arial" w:cs="Arial"/>
        </w:rPr>
        <w:t xml:space="preserve">social care </w:t>
      </w:r>
      <w:r w:rsidR="00CF0BD5" w:rsidRPr="00CC25AD">
        <w:rPr>
          <w:rFonts w:ascii="Arial" w:eastAsia="Arial" w:hAnsi="Arial" w:cs="Arial"/>
        </w:rPr>
        <w:t>system</w:t>
      </w:r>
      <w:r w:rsidR="00D85FCD" w:rsidRPr="00CC25AD">
        <w:rPr>
          <w:rFonts w:ascii="Arial" w:eastAsia="Arial" w:hAnsi="Arial" w:cs="Arial"/>
        </w:rPr>
        <w:t xml:space="preserve">, </w:t>
      </w:r>
      <w:r w:rsidR="00BF5701" w:rsidRPr="00CC25AD">
        <w:rPr>
          <w:rFonts w:ascii="Arial" w:eastAsia="Arial" w:hAnsi="Arial" w:cs="Arial"/>
        </w:rPr>
        <w:t>passed</w:t>
      </w:r>
      <w:r w:rsidR="00CF0BD5" w:rsidRPr="00CC25AD">
        <w:rPr>
          <w:rFonts w:ascii="Arial" w:eastAsia="Arial" w:hAnsi="Arial" w:cs="Arial"/>
        </w:rPr>
        <w:t xml:space="preserve"> the</w:t>
      </w:r>
      <w:r w:rsidR="00C853CB" w:rsidRPr="00CC25AD">
        <w:rPr>
          <w:rFonts w:ascii="Arial" w:eastAsia="Arial" w:hAnsi="Arial" w:cs="Arial"/>
        </w:rPr>
        <w:t xml:space="preserve"> responsibility</w:t>
      </w:r>
      <w:r w:rsidR="00CB488F" w:rsidRPr="00CC25AD">
        <w:rPr>
          <w:rFonts w:ascii="Arial" w:eastAsia="Arial" w:hAnsi="Arial" w:cs="Arial"/>
        </w:rPr>
        <w:t xml:space="preserve"> for that system to</w:t>
      </w:r>
      <w:r w:rsidR="00C853CB" w:rsidRPr="00CC25AD">
        <w:rPr>
          <w:rFonts w:ascii="Arial" w:eastAsia="Arial" w:hAnsi="Arial" w:cs="Arial"/>
        </w:rPr>
        <w:t xml:space="preserve"> </w:t>
      </w:r>
      <w:r w:rsidR="00D85FCD" w:rsidRPr="00CC25AD">
        <w:rPr>
          <w:rFonts w:ascii="Arial" w:eastAsia="Arial" w:hAnsi="Arial" w:cs="Arial"/>
        </w:rPr>
        <w:t>other government departments</w:t>
      </w:r>
      <w:r w:rsidR="00CB488F" w:rsidRPr="00CC25AD">
        <w:rPr>
          <w:rFonts w:ascii="Arial" w:eastAsia="Arial" w:hAnsi="Arial" w:cs="Arial"/>
        </w:rPr>
        <w:t xml:space="preserve">, </w:t>
      </w:r>
      <w:r w:rsidR="00D85FCD" w:rsidRPr="00CC25AD">
        <w:rPr>
          <w:rFonts w:ascii="Arial" w:eastAsia="Arial" w:hAnsi="Arial" w:cs="Arial"/>
        </w:rPr>
        <w:t>to local government</w:t>
      </w:r>
      <w:r w:rsidR="00CB488F" w:rsidRPr="00CC25AD">
        <w:rPr>
          <w:rFonts w:ascii="Arial" w:eastAsia="Arial" w:hAnsi="Arial" w:cs="Arial"/>
        </w:rPr>
        <w:t xml:space="preserve"> or to individual employers</w:t>
      </w:r>
      <w:r w:rsidR="00C853CB" w:rsidRPr="00CC25AD">
        <w:rPr>
          <w:rFonts w:ascii="Arial" w:eastAsia="Arial" w:hAnsi="Arial" w:cs="Arial"/>
        </w:rPr>
        <w:t xml:space="preserve">. </w:t>
      </w:r>
      <w:r w:rsidR="00D85FCD" w:rsidRPr="00CC25AD">
        <w:rPr>
          <w:rFonts w:ascii="Arial" w:eastAsia="Arial" w:hAnsi="Arial" w:cs="Arial"/>
        </w:rPr>
        <w:t xml:space="preserve">Witnesses </w:t>
      </w:r>
      <w:r w:rsidR="00793844" w:rsidRPr="00CC25AD">
        <w:rPr>
          <w:rFonts w:ascii="Arial" w:eastAsia="Arial" w:hAnsi="Arial" w:cs="Arial"/>
        </w:rPr>
        <w:t xml:space="preserve">described </w:t>
      </w:r>
      <w:r w:rsidR="00C853CB" w:rsidRPr="00CC25AD">
        <w:rPr>
          <w:rFonts w:ascii="Arial" w:eastAsia="Arial" w:hAnsi="Arial" w:cs="Arial"/>
        </w:rPr>
        <w:t>a patchwork of local authority, not for profits, small and very large private organisations</w:t>
      </w:r>
      <w:r w:rsidR="00076895" w:rsidRPr="00CC25AD">
        <w:rPr>
          <w:rFonts w:ascii="Arial" w:eastAsia="Arial" w:hAnsi="Arial" w:cs="Arial"/>
        </w:rPr>
        <w:t xml:space="preserve">, </w:t>
      </w:r>
      <w:r w:rsidR="00793844" w:rsidRPr="00CC25AD">
        <w:rPr>
          <w:rFonts w:ascii="Arial" w:eastAsia="Arial" w:hAnsi="Arial" w:cs="Arial"/>
        </w:rPr>
        <w:t xml:space="preserve">providing care and support that </w:t>
      </w:r>
      <w:r w:rsidR="00C853CB" w:rsidRPr="00CC25AD">
        <w:rPr>
          <w:rFonts w:ascii="Arial" w:eastAsia="Arial" w:hAnsi="Arial" w:cs="Arial"/>
        </w:rPr>
        <w:t xml:space="preserve">is complex, delivering home </w:t>
      </w:r>
      <w:r w:rsidR="00C853CB" w:rsidRPr="00CC25AD">
        <w:rPr>
          <w:rFonts w:ascii="Arial" w:eastAsia="Arial" w:hAnsi="Arial" w:cs="Arial"/>
        </w:rPr>
        <w:lastRenderedPageBreak/>
        <w:t xml:space="preserve">care, residential care, day services, supported living, extra care housing and more for all ages. </w:t>
      </w:r>
      <w:r w:rsidR="00793844" w:rsidRPr="00CC25AD">
        <w:rPr>
          <w:rFonts w:ascii="Arial" w:eastAsia="Arial" w:hAnsi="Arial" w:cs="Arial"/>
        </w:rPr>
        <w:t>More than one former</w:t>
      </w:r>
      <w:r w:rsidR="00C853CB" w:rsidRPr="00CC25AD">
        <w:rPr>
          <w:rFonts w:ascii="Arial" w:eastAsia="Arial" w:hAnsi="Arial" w:cs="Arial"/>
        </w:rPr>
        <w:t xml:space="preserve"> Secretary of </w:t>
      </w:r>
      <w:r w:rsidR="00793844" w:rsidRPr="00CC25AD">
        <w:rPr>
          <w:rFonts w:ascii="Arial" w:eastAsia="Arial" w:hAnsi="Arial" w:cs="Arial"/>
        </w:rPr>
        <w:t>S</w:t>
      </w:r>
      <w:r w:rsidR="00C853CB" w:rsidRPr="00CC25AD">
        <w:rPr>
          <w:rFonts w:ascii="Arial" w:eastAsia="Arial" w:hAnsi="Arial" w:cs="Arial"/>
        </w:rPr>
        <w:t xml:space="preserve">tate </w:t>
      </w:r>
      <w:r w:rsidR="00793844" w:rsidRPr="00CC25AD">
        <w:rPr>
          <w:rFonts w:ascii="Arial" w:eastAsia="Arial" w:hAnsi="Arial" w:cs="Arial"/>
        </w:rPr>
        <w:t xml:space="preserve">for Health and Social Care </w:t>
      </w:r>
      <w:r w:rsidR="00E16361" w:rsidRPr="00CC25AD">
        <w:rPr>
          <w:rFonts w:ascii="Arial" w:eastAsia="Arial" w:hAnsi="Arial" w:cs="Arial"/>
        </w:rPr>
        <w:t xml:space="preserve">stated that </w:t>
      </w:r>
      <w:r w:rsidR="00C853CB" w:rsidRPr="00CC25AD">
        <w:rPr>
          <w:rFonts w:ascii="Arial" w:eastAsia="Arial" w:hAnsi="Arial" w:cs="Arial"/>
        </w:rPr>
        <w:t xml:space="preserve">they had no levers over </w:t>
      </w:r>
      <w:r w:rsidR="00BF5701" w:rsidRPr="00CC25AD">
        <w:rPr>
          <w:rFonts w:ascii="Arial" w:eastAsia="Arial" w:hAnsi="Arial" w:cs="Arial"/>
        </w:rPr>
        <w:t>such a complex</w:t>
      </w:r>
      <w:r w:rsidR="00C853CB" w:rsidRPr="00CC25AD">
        <w:rPr>
          <w:rFonts w:ascii="Arial" w:eastAsia="Arial" w:hAnsi="Arial" w:cs="Arial"/>
        </w:rPr>
        <w:t xml:space="preserve"> sector</w:t>
      </w:r>
      <w:r w:rsidR="00E16361" w:rsidRPr="00CC25AD">
        <w:rPr>
          <w:rFonts w:ascii="Arial" w:eastAsia="Arial" w:hAnsi="Arial" w:cs="Arial"/>
        </w:rPr>
        <w:t xml:space="preserve"> during the public hearings</w:t>
      </w:r>
      <w:r w:rsidR="00FB0314" w:rsidRPr="00CC25AD">
        <w:rPr>
          <w:rFonts w:ascii="Arial" w:eastAsia="Arial" w:hAnsi="Arial" w:cs="Arial"/>
        </w:rPr>
        <w:t>. A form</w:t>
      </w:r>
      <w:r w:rsidR="00793844" w:rsidRPr="00CC25AD">
        <w:rPr>
          <w:rFonts w:ascii="Arial" w:eastAsia="Arial" w:hAnsi="Arial" w:cs="Arial"/>
        </w:rPr>
        <w:t>er C</w:t>
      </w:r>
      <w:r w:rsidR="00C853CB" w:rsidRPr="00CC25AD">
        <w:rPr>
          <w:rFonts w:ascii="Arial" w:eastAsia="Arial" w:hAnsi="Arial" w:cs="Arial"/>
        </w:rPr>
        <w:t xml:space="preserve">are </w:t>
      </w:r>
      <w:r w:rsidR="00793844" w:rsidRPr="00CC25AD">
        <w:rPr>
          <w:rFonts w:ascii="Arial" w:eastAsia="Arial" w:hAnsi="Arial" w:cs="Arial"/>
        </w:rPr>
        <w:t>M</w:t>
      </w:r>
      <w:r w:rsidR="00C853CB" w:rsidRPr="00CC25AD">
        <w:rPr>
          <w:rFonts w:ascii="Arial" w:eastAsia="Arial" w:hAnsi="Arial" w:cs="Arial"/>
        </w:rPr>
        <w:t xml:space="preserve">inister </w:t>
      </w:r>
      <w:r w:rsidR="00793844" w:rsidRPr="00CC25AD">
        <w:rPr>
          <w:rFonts w:ascii="Arial" w:eastAsia="Arial" w:hAnsi="Arial" w:cs="Arial"/>
        </w:rPr>
        <w:t>felt</w:t>
      </w:r>
      <w:r w:rsidR="00C853CB" w:rsidRPr="00CC25AD">
        <w:rPr>
          <w:rFonts w:ascii="Arial" w:eastAsia="Arial" w:hAnsi="Arial" w:cs="Arial"/>
        </w:rPr>
        <w:t xml:space="preserve"> that </w:t>
      </w:r>
      <w:r w:rsidR="00793844" w:rsidRPr="00CC25AD">
        <w:rPr>
          <w:rFonts w:ascii="Arial" w:eastAsia="Arial" w:hAnsi="Arial" w:cs="Arial"/>
        </w:rPr>
        <w:t xml:space="preserve">even </w:t>
      </w:r>
      <w:r w:rsidR="0061010E" w:rsidRPr="00CC25AD">
        <w:rPr>
          <w:rFonts w:ascii="Arial" w:eastAsia="Arial" w:hAnsi="Arial" w:cs="Arial"/>
        </w:rPr>
        <w:t>she was</w:t>
      </w:r>
      <w:r w:rsidR="00C853CB" w:rsidRPr="00CC25AD">
        <w:rPr>
          <w:rFonts w:ascii="Arial" w:eastAsia="Arial" w:hAnsi="Arial" w:cs="Arial"/>
        </w:rPr>
        <w:t xml:space="preserve"> overlooked</w:t>
      </w:r>
      <w:r w:rsidR="00A73157">
        <w:rPr>
          <w:rFonts w:ascii="Arial" w:eastAsia="Arial" w:hAnsi="Arial" w:cs="Arial"/>
        </w:rPr>
        <w:t xml:space="preserve"> and</w:t>
      </w:r>
      <w:r w:rsidR="00C853CB" w:rsidRPr="00CC25AD">
        <w:rPr>
          <w:rFonts w:ascii="Arial" w:eastAsia="Arial" w:hAnsi="Arial" w:cs="Arial"/>
        </w:rPr>
        <w:t xml:space="preserve"> overruled</w:t>
      </w:r>
      <w:r w:rsidR="00FB0314" w:rsidRPr="00CC25AD">
        <w:rPr>
          <w:rFonts w:ascii="Arial" w:eastAsia="Arial" w:hAnsi="Arial" w:cs="Arial"/>
        </w:rPr>
        <w:t>,</w:t>
      </w:r>
      <w:r w:rsidR="00C853CB" w:rsidRPr="00CC25AD">
        <w:rPr>
          <w:rFonts w:ascii="Arial" w:eastAsia="Arial" w:hAnsi="Arial" w:cs="Arial"/>
        </w:rPr>
        <w:t xml:space="preserve"> </w:t>
      </w:r>
      <w:r w:rsidR="00FE6F3F">
        <w:rPr>
          <w:rFonts w:ascii="Arial" w:eastAsia="Arial" w:hAnsi="Arial" w:cs="Arial"/>
        </w:rPr>
        <w:t>pointing</w:t>
      </w:r>
      <w:r w:rsidR="00FB0314" w:rsidRPr="00CC25AD">
        <w:rPr>
          <w:rFonts w:ascii="Arial" w:eastAsia="Arial" w:hAnsi="Arial" w:cs="Arial"/>
        </w:rPr>
        <w:t xml:space="preserve"> out </w:t>
      </w:r>
      <w:r w:rsidR="00C853CB" w:rsidRPr="00CC25AD">
        <w:rPr>
          <w:rFonts w:ascii="Arial" w:eastAsia="Arial" w:hAnsi="Arial" w:cs="Arial"/>
        </w:rPr>
        <w:t>that</w:t>
      </w:r>
      <w:r w:rsidR="00293C36" w:rsidRPr="00CC25AD">
        <w:rPr>
          <w:rFonts w:ascii="Arial" w:eastAsia="Arial" w:hAnsi="Arial" w:cs="Arial"/>
        </w:rPr>
        <w:t xml:space="preserve"> local authorities </w:t>
      </w:r>
      <w:r w:rsidR="006758AC" w:rsidRPr="00CC25AD">
        <w:rPr>
          <w:rFonts w:ascii="Arial" w:eastAsia="Arial" w:hAnsi="Arial" w:cs="Arial"/>
        </w:rPr>
        <w:t>didn’t hold</w:t>
      </w:r>
      <w:r w:rsidR="00D5623A" w:rsidRPr="00CC25AD">
        <w:rPr>
          <w:rFonts w:ascii="Arial" w:eastAsia="Arial" w:hAnsi="Arial" w:cs="Arial"/>
        </w:rPr>
        <w:t xml:space="preserve"> data on self-funders and there was no real time data to understand what was happening on the ground</w:t>
      </w:r>
      <w:r w:rsidR="006758AC" w:rsidRPr="00CC25AD">
        <w:rPr>
          <w:rFonts w:ascii="Arial" w:eastAsia="Arial" w:hAnsi="Arial" w:cs="Arial"/>
        </w:rPr>
        <w:t xml:space="preserve"> in the early months of the pandemic</w:t>
      </w:r>
      <w:r w:rsidR="00D5623A" w:rsidRPr="00CC25AD">
        <w:rPr>
          <w:rFonts w:ascii="Arial" w:eastAsia="Arial" w:hAnsi="Arial" w:cs="Arial"/>
        </w:rPr>
        <w:t>.</w:t>
      </w:r>
      <w:r w:rsidR="00F76274" w:rsidRPr="00CC25AD">
        <w:rPr>
          <w:rFonts w:ascii="Arial" w:eastAsia="Arial" w:hAnsi="Arial" w:cs="Arial"/>
        </w:rPr>
        <w:t xml:space="preserve"> </w:t>
      </w:r>
      <w:r w:rsidR="00EE4C06" w:rsidRPr="00CC25AD">
        <w:rPr>
          <w:rStyle w:val="normaltextrun"/>
          <w:rFonts w:ascii="Arial" w:hAnsi="Arial" w:cs="Arial"/>
        </w:rPr>
        <w:t>The</w:t>
      </w:r>
      <w:r w:rsidR="007C2CE5" w:rsidRPr="00CC25AD">
        <w:rPr>
          <w:rStyle w:val="normaltextrun"/>
          <w:rFonts w:ascii="Arial" w:hAnsi="Arial" w:cs="Arial"/>
        </w:rPr>
        <w:t xml:space="preserve"> power to resolve these issues</w:t>
      </w:r>
      <w:r w:rsidR="005E719C" w:rsidRPr="00CC25AD">
        <w:rPr>
          <w:rStyle w:val="normaltextrun"/>
          <w:rFonts w:ascii="Arial" w:hAnsi="Arial" w:cs="Arial"/>
        </w:rPr>
        <w:t xml:space="preserve"> has always resided with central government, and multiple governments of different political leanings have simply chosen not to</w:t>
      </w:r>
      <w:r w:rsidR="2D9CEB85" w:rsidRPr="73EF5EAA">
        <w:rPr>
          <w:rStyle w:val="normaltextrun"/>
          <w:rFonts w:ascii="Arial" w:hAnsi="Arial" w:cs="Arial"/>
        </w:rPr>
        <w:t xml:space="preserve"> take responsibility for </w:t>
      </w:r>
      <w:r w:rsidR="66C480F0" w:rsidRPr="00CC25AD">
        <w:rPr>
          <w:rStyle w:val="normaltextrun"/>
          <w:rFonts w:ascii="Arial" w:hAnsi="Arial" w:cs="Arial"/>
        </w:rPr>
        <w:t>both creating the fragmentation and mitigating the risks by supporting an infrastructure that would enable</w:t>
      </w:r>
      <w:r w:rsidR="00245107" w:rsidRPr="00CC25AD">
        <w:rPr>
          <w:rStyle w:val="normaltextrun"/>
          <w:rFonts w:ascii="Arial" w:hAnsi="Arial" w:cs="Arial"/>
        </w:rPr>
        <w:t xml:space="preserve"> data and oversight</w:t>
      </w:r>
      <w:r w:rsidR="00742A6D">
        <w:rPr>
          <w:rStyle w:val="normaltextrun"/>
          <w:rFonts w:ascii="Arial" w:hAnsi="Arial" w:cs="Arial"/>
        </w:rPr>
        <w:t xml:space="preserve"> to combat this</w:t>
      </w:r>
      <w:r w:rsidR="00245107" w:rsidRPr="00CC25AD">
        <w:rPr>
          <w:rStyle w:val="normaltextrun"/>
          <w:rFonts w:ascii="Arial" w:hAnsi="Arial" w:cs="Arial"/>
        </w:rPr>
        <w:t>.</w:t>
      </w:r>
    </w:p>
    <w:p w14:paraId="47AFBE62" w14:textId="77777777" w:rsidR="005D034E" w:rsidRPr="00CC25AD" w:rsidRDefault="005D034E" w:rsidP="00CC25AD">
      <w:pPr>
        <w:spacing w:line="360" w:lineRule="auto"/>
        <w:rPr>
          <w:rStyle w:val="normaltextrun"/>
          <w:rFonts w:ascii="Arial" w:eastAsia="Arial" w:hAnsi="Arial" w:cs="Arial"/>
        </w:rPr>
      </w:pPr>
    </w:p>
    <w:p w14:paraId="4864327B" w14:textId="51CF901B" w:rsidR="005160D7" w:rsidRPr="004943FA" w:rsidRDefault="005D034E" w:rsidP="00CC25AD">
      <w:pPr>
        <w:pStyle w:val="ListParagraph"/>
        <w:numPr>
          <w:ilvl w:val="1"/>
          <w:numId w:val="1"/>
        </w:numPr>
        <w:spacing w:line="360" w:lineRule="auto"/>
        <w:rPr>
          <w:rFonts w:ascii="Arial" w:eastAsia="Arial" w:hAnsi="Arial" w:cs="Arial"/>
        </w:rPr>
      </w:pPr>
      <w:r w:rsidRPr="0026E286">
        <w:rPr>
          <w:rFonts w:ascii="Arial" w:eastAsia="Arial" w:hAnsi="Arial" w:cs="Arial"/>
        </w:rPr>
        <w:t>Despite</w:t>
      </w:r>
      <w:r w:rsidR="00C853CB" w:rsidRPr="0026E286">
        <w:rPr>
          <w:rFonts w:ascii="Arial" w:eastAsia="Arial" w:hAnsi="Arial" w:cs="Arial"/>
        </w:rPr>
        <w:t xml:space="preserve"> these factors, </w:t>
      </w:r>
      <w:r w:rsidRPr="0026E286">
        <w:rPr>
          <w:rFonts w:ascii="Arial" w:eastAsia="Arial" w:hAnsi="Arial" w:cs="Arial"/>
        </w:rPr>
        <w:t xml:space="preserve">the Inquiry should </w:t>
      </w:r>
      <w:r w:rsidR="00245107" w:rsidRPr="0026E286">
        <w:rPr>
          <w:rFonts w:ascii="Arial" w:eastAsia="Arial" w:hAnsi="Arial" w:cs="Arial"/>
        </w:rPr>
        <w:t xml:space="preserve">also </w:t>
      </w:r>
      <w:r w:rsidRPr="0026E286">
        <w:rPr>
          <w:rFonts w:ascii="Arial" w:eastAsia="Arial" w:hAnsi="Arial" w:cs="Arial"/>
        </w:rPr>
        <w:t xml:space="preserve">note </w:t>
      </w:r>
      <w:r w:rsidR="00A53067" w:rsidRPr="0026E286">
        <w:rPr>
          <w:rFonts w:ascii="Arial" w:eastAsia="Arial" w:hAnsi="Arial" w:cs="Arial"/>
        </w:rPr>
        <w:t xml:space="preserve">the </w:t>
      </w:r>
      <w:r w:rsidR="00C853CB" w:rsidRPr="0026E286">
        <w:rPr>
          <w:rFonts w:ascii="Arial" w:eastAsia="Arial" w:hAnsi="Arial" w:cs="Arial"/>
        </w:rPr>
        <w:t xml:space="preserve">extraordinary people who </w:t>
      </w:r>
      <w:r w:rsidR="00A53067" w:rsidRPr="0026E286">
        <w:rPr>
          <w:rFonts w:ascii="Arial" w:eastAsia="Arial" w:hAnsi="Arial" w:cs="Arial"/>
        </w:rPr>
        <w:t xml:space="preserve">make up </w:t>
      </w:r>
      <w:r w:rsidR="001C51A5" w:rsidRPr="0026E286">
        <w:rPr>
          <w:rFonts w:ascii="Arial" w:eastAsia="Arial" w:hAnsi="Arial" w:cs="Arial"/>
        </w:rPr>
        <w:t xml:space="preserve">the </w:t>
      </w:r>
      <w:r w:rsidR="00A53067" w:rsidRPr="0026E286">
        <w:rPr>
          <w:rFonts w:ascii="Arial" w:eastAsia="Arial" w:hAnsi="Arial" w:cs="Arial"/>
        </w:rPr>
        <w:t>adult social care</w:t>
      </w:r>
      <w:r w:rsidR="001C51A5" w:rsidRPr="0026E286">
        <w:rPr>
          <w:rFonts w:ascii="Arial" w:eastAsia="Arial" w:hAnsi="Arial" w:cs="Arial"/>
        </w:rPr>
        <w:t xml:space="preserve"> workforce</w:t>
      </w:r>
      <w:r w:rsidR="00A53067" w:rsidRPr="0026E286">
        <w:rPr>
          <w:rFonts w:ascii="Arial" w:eastAsia="Arial" w:hAnsi="Arial" w:cs="Arial"/>
        </w:rPr>
        <w:t>. D</w:t>
      </w:r>
      <w:r w:rsidR="00C853CB" w:rsidRPr="0026E286">
        <w:rPr>
          <w:rFonts w:ascii="Arial" w:eastAsia="Arial" w:hAnsi="Arial" w:cs="Arial"/>
        </w:rPr>
        <w:t xml:space="preserve">uring the pandemic </w:t>
      </w:r>
      <w:r w:rsidR="00A53067" w:rsidRPr="0026E286">
        <w:rPr>
          <w:rFonts w:ascii="Arial" w:eastAsia="Arial" w:hAnsi="Arial" w:cs="Arial"/>
        </w:rPr>
        <w:t xml:space="preserve">they </w:t>
      </w:r>
      <w:r w:rsidR="009E0F8F" w:rsidRPr="0026E286">
        <w:rPr>
          <w:rFonts w:ascii="Arial" w:eastAsia="Arial" w:hAnsi="Arial" w:cs="Arial"/>
        </w:rPr>
        <w:t>went to great lengths to</w:t>
      </w:r>
      <w:r w:rsidR="00C853CB" w:rsidRPr="0026E286">
        <w:rPr>
          <w:rFonts w:ascii="Arial" w:eastAsia="Arial" w:hAnsi="Arial" w:cs="Arial"/>
        </w:rPr>
        <w:t xml:space="preserve"> keep </w:t>
      </w:r>
      <w:r w:rsidR="009E0F8F" w:rsidRPr="0026E286">
        <w:rPr>
          <w:rFonts w:ascii="Arial" w:eastAsia="Arial" w:hAnsi="Arial" w:cs="Arial"/>
        </w:rPr>
        <w:t xml:space="preserve">the </w:t>
      </w:r>
      <w:r w:rsidR="00C853CB" w:rsidRPr="0026E286">
        <w:rPr>
          <w:rFonts w:ascii="Arial" w:eastAsia="Arial" w:hAnsi="Arial" w:cs="Arial"/>
        </w:rPr>
        <w:t>people</w:t>
      </w:r>
      <w:r w:rsidR="009E0F8F" w:rsidRPr="0026E286">
        <w:rPr>
          <w:rFonts w:ascii="Arial" w:eastAsia="Arial" w:hAnsi="Arial" w:cs="Arial"/>
        </w:rPr>
        <w:t xml:space="preserve"> under their charge</w:t>
      </w:r>
      <w:r w:rsidR="00C853CB" w:rsidRPr="0026E286">
        <w:rPr>
          <w:rFonts w:ascii="Arial" w:eastAsia="Arial" w:hAnsi="Arial" w:cs="Arial"/>
        </w:rPr>
        <w:t xml:space="preserve"> safe</w:t>
      </w:r>
      <w:r w:rsidR="009E0F8F" w:rsidRPr="0026E286">
        <w:rPr>
          <w:rFonts w:ascii="Arial" w:eastAsia="Arial" w:hAnsi="Arial" w:cs="Arial"/>
        </w:rPr>
        <w:t xml:space="preserve">. The </w:t>
      </w:r>
      <w:r w:rsidR="00A53067" w:rsidRPr="0026E286">
        <w:rPr>
          <w:rFonts w:ascii="Arial" w:eastAsia="Arial" w:hAnsi="Arial" w:cs="Arial"/>
        </w:rPr>
        <w:t xml:space="preserve">Inquiry has </w:t>
      </w:r>
      <w:r w:rsidR="00CD2E65" w:rsidRPr="0026E286">
        <w:rPr>
          <w:rFonts w:ascii="Arial" w:eastAsia="Arial" w:hAnsi="Arial" w:cs="Arial"/>
        </w:rPr>
        <w:t>h</w:t>
      </w:r>
      <w:r w:rsidR="00C853CB" w:rsidRPr="0026E286">
        <w:rPr>
          <w:rFonts w:ascii="Arial" w:eastAsia="Arial" w:hAnsi="Arial" w:cs="Arial"/>
        </w:rPr>
        <w:t xml:space="preserve">eard directly from witnesses who gave painful and vivid testimony of the reality of working in </w:t>
      </w:r>
      <w:r w:rsidR="008904F5" w:rsidRPr="0026E286">
        <w:rPr>
          <w:rFonts w:ascii="Arial" w:eastAsia="Arial" w:hAnsi="Arial" w:cs="Arial"/>
        </w:rPr>
        <w:t>care</w:t>
      </w:r>
      <w:r w:rsidR="25793153" w:rsidRPr="0026E286">
        <w:rPr>
          <w:rFonts w:ascii="Arial" w:eastAsia="Arial" w:hAnsi="Arial" w:cs="Arial"/>
        </w:rPr>
        <w:t xml:space="preserve"> and support</w:t>
      </w:r>
      <w:r w:rsidR="008904F5" w:rsidRPr="0026E286">
        <w:rPr>
          <w:rFonts w:ascii="Arial" w:eastAsia="Arial" w:hAnsi="Arial" w:cs="Arial"/>
        </w:rPr>
        <w:t xml:space="preserve"> settings or in the community</w:t>
      </w:r>
      <w:r w:rsidR="00C853CB" w:rsidRPr="0026E286">
        <w:rPr>
          <w:rFonts w:ascii="Arial" w:eastAsia="Arial" w:hAnsi="Arial" w:cs="Arial"/>
        </w:rPr>
        <w:t xml:space="preserve"> during the pandemic</w:t>
      </w:r>
      <w:r w:rsidR="008904F5" w:rsidRPr="0026E286">
        <w:rPr>
          <w:rFonts w:ascii="Arial" w:eastAsia="Arial" w:hAnsi="Arial" w:cs="Arial"/>
        </w:rPr>
        <w:t xml:space="preserve">, </w:t>
      </w:r>
      <w:r w:rsidR="00C853CB" w:rsidRPr="0026E286">
        <w:rPr>
          <w:rFonts w:ascii="Arial" w:eastAsia="Arial" w:hAnsi="Arial" w:cs="Arial"/>
        </w:rPr>
        <w:t>who overcame enormous logistical barriers to access testing and PPE to continue to deliver</w:t>
      </w:r>
      <w:r w:rsidR="008D245F" w:rsidRPr="0026E286">
        <w:rPr>
          <w:rFonts w:ascii="Arial" w:eastAsia="Arial" w:hAnsi="Arial" w:cs="Arial"/>
        </w:rPr>
        <w:t xml:space="preserve"> vital public services</w:t>
      </w:r>
      <w:r w:rsidR="00C853CB" w:rsidRPr="0026E286">
        <w:rPr>
          <w:rFonts w:ascii="Arial" w:eastAsia="Arial" w:hAnsi="Arial" w:cs="Arial"/>
        </w:rPr>
        <w:t xml:space="preserve">. </w:t>
      </w:r>
      <w:r w:rsidR="008D245F" w:rsidRPr="0026E286">
        <w:rPr>
          <w:rFonts w:ascii="Arial" w:eastAsia="Arial" w:hAnsi="Arial" w:cs="Arial"/>
        </w:rPr>
        <w:t>Witnesses testified to how care and support organisations</w:t>
      </w:r>
      <w:r w:rsidR="00C853CB" w:rsidRPr="0026E286">
        <w:rPr>
          <w:rFonts w:ascii="Arial" w:eastAsia="Arial" w:hAnsi="Arial" w:cs="Arial"/>
        </w:rPr>
        <w:t xml:space="preserve">, the majority of which were very small, turned themselves inside out to cope with unwieldy, often contradictory interrelated guidance that </w:t>
      </w:r>
      <w:r w:rsidR="49CCD9BE" w:rsidRPr="0026E286">
        <w:rPr>
          <w:rFonts w:ascii="Arial" w:eastAsia="Arial" w:hAnsi="Arial" w:cs="Arial"/>
        </w:rPr>
        <w:t xml:space="preserve">made no effort to </w:t>
      </w:r>
      <w:r w:rsidR="00C853CB" w:rsidRPr="0026E286">
        <w:rPr>
          <w:rFonts w:ascii="Arial" w:eastAsia="Arial" w:hAnsi="Arial" w:cs="Arial"/>
        </w:rPr>
        <w:t>recognise their operating environment</w:t>
      </w:r>
      <w:r w:rsidR="001E42DA" w:rsidRPr="0026E286">
        <w:rPr>
          <w:rFonts w:ascii="Arial" w:eastAsia="Arial" w:hAnsi="Arial" w:cs="Arial"/>
        </w:rPr>
        <w:t>.</w:t>
      </w:r>
      <w:r w:rsidR="00C853CB" w:rsidRPr="0026E286">
        <w:rPr>
          <w:rFonts w:ascii="Arial" w:eastAsia="Arial" w:hAnsi="Arial" w:cs="Arial"/>
        </w:rPr>
        <w:t xml:space="preserve"> </w:t>
      </w:r>
      <w:r w:rsidR="001E42DA" w:rsidRPr="0026E286">
        <w:rPr>
          <w:rFonts w:ascii="Arial" w:eastAsia="Arial" w:hAnsi="Arial" w:cs="Arial"/>
        </w:rPr>
        <w:t>O</w:t>
      </w:r>
      <w:r w:rsidR="00C853CB" w:rsidRPr="0026E286">
        <w:rPr>
          <w:rFonts w:ascii="Arial" w:eastAsia="Arial" w:hAnsi="Arial" w:cs="Arial"/>
        </w:rPr>
        <w:t xml:space="preserve">rganisations completely repurposed their accommodation to enable </w:t>
      </w:r>
      <w:r w:rsidR="00E57A3D" w:rsidRPr="0026E286">
        <w:rPr>
          <w:rFonts w:ascii="Arial" w:eastAsia="Arial" w:hAnsi="Arial" w:cs="Arial"/>
        </w:rPr>
        <w:t>visiting</w:t>
      </w:r>
      <w:r w:rsidR="00C853CB" w:rsidRPr="0026E286">
        <w:rPr>
          <w:rFonts w:ascii="Arial" w:eastAsia="Arial" w:hAnsi="Arial" w:cs="Arial"/>
        </w:rPr>
        <w:t xml:space="preserve"> within extraordinarily restrictive guidelines</w:t>
      </w:r>
      <w:r w:rsidR="0019107F" w:rsidRPr="0026E286">
        <w:rPr>
          <w:rFonts w:ascii="Arial" w:eastAsia="Arial" w:hAnsi="Arial" w:cs="Arial"/>
        </w:rPr>
        <w:t>,</w:t>
      </w:r>
      <w:r w:rsidR="00C853CB" w:rsidRPr="0026E286">
        <w:rPr>
          <w:rFonts w:ascii="Arial" w:eastAsia="Arial" w:hAnsi="Arial" w:cs="Arial"/>
        </w:rPr>
        <w:t xml:space="preserve"> and staff took on health</w:t>
      </w:r>
      <w:r w:rsidR="00E57A3D" w:rsidRPr="0026E286">
        <w:rPr>
          <w:rFonts w:ascii="Arial" w:eastAsia="Arial" w:hAnsi="Arial" w:cs="Arial"/>
        </w:rPr>
        <w:t>care</w:t>
      </w:r>
      <w:r w:rsidR="00C853CB" w:rsidRPr="0026E286">
        <w:rPr>
          <w:rFonts w:ascii="Arial" w:eastAsia="Arial" w:hAnsi="Arial" w:cs="Arial"/>
        </w:rPr>
        <w:t xml:space="preserve"> tasks when community health services stopped coming. They all did this against a backdrop where social care, the people it supports and carers – both paid and unpaid - were not prioritised and this must never happen again. </w:t>
      </w:r>
      <w:r w:rsidR="00A43F41">
        <w:rPr>
          <w:rFonts w:ascii="Arial" w:eastAsia="Arial" w:hAnsi="Arial" w:cs="Arial"/>
        </w:rPr>
        <w:t>Not-for-profit organisations</w:t>
      </w:r>
      <w:r w:rsidR="0038752C">
        <w:rPr>
          <w:rFonts w:ascii="Arial" w:eastAsia="Arial" w:hAnsi="Arial" w:cs="Arial"/>
        </w:rPr>
        <w:t xml:space="preserve"> </w:t>
      </w:r>
      <w:proofErr w:type="gramStart"/>
      <w:r w:rsidR="00A43F41">
        <w:rPr>
          <w:rFonts w:ascii="Arial" w:eastAsia="Arial" w:hAnsi="Arial" w:cs="Arial"/>
        </w:rPr>
        <w:t>in particular we</w:t>
      </w:r>
      <w:r w:rsidR="00D13F06">
        <w:rPr>
          <w:rFonts w:ascii="Arial" w:eastAsia="Arial" w:hAnsi="Arial" w:cs="Arial"/>
        </w:rPr>
        <w:t>nt</w:t>
      </w:r>
      <w:proofErr w:type="gramEnd"/>
      <w:r w:rsidR="00D13F06">
        <w:rPr>
          <w:rFonts w:ascii="Arial" w:eastAsia="Arial" w:hAnsi="Arial" w:cs="Arial"/>
        </w:rPr>
        <w:t xml:space="preserve"> to great lengths to keep the people they support connected to their communities </w:t>
      </w:r>
      <w:r w:rsidR="00E25C4C">
        <w:rPr>
          <w:rFonts w:ascii="Arial" w:eastAsia="Arial" w:hAnsi="Arial" w:cs="Arial"/>
        </w:rPr>
        <w:t>and ensure staff</w:t>
      </w:r>
      <w:r w:rsidR="00F50056">
        <w:rPr>
          <w:rFonts w:ascii="Arial" w:eastAsia="Arial" w:hAnsi="Arial" w:cs="Arial"/>
        </w:rPr>
        <w:t xml:space="preserve"> </w:t>
      </w:r>
      <w:r w:rsidR="004943FA">
        <w:rPr>
          <w:rFonts w:ascii="Arial" w:eastAsia="Arial" w:hAnsi="Arial" w:cs="Arial"/>
        </w:rPr>
        <w:t>were in turn supported</w:t>
      </w:r>
      <w:r w:rsidR="00E25C4C">
        <w:rPr>
          <w:rFonts w:ascii="Arial" w:eastAsia="Arial" w:hAnsi="Arial" w:cs="Arial"/>
        </w:rPr>
        <w:t>, as our Caring in Covid eBook attests to</w:t>
      </w:r>
      <w:r w:rsidR="004943FA">
        <w:rPr>
          <w:rStyle w:val="FootnoteReference"/>
          <w:rFonts w:ascii="Arial" w:eastAsia="Arial" w:hAnsi="Arial" w:cs="Arial"/>
        </w:rPr>
        <w:footnoteReference w:id="1"/>
      </w:r>
      <w:r w:rsidR="00E25C4C">
        <w:rPr>
          <w:rFonts w:ascii="Arial" w:eastAsia="Arial" w:hAnsi="Arial" w:cs="Arial"/>
        </w:rPr>
        <w:t>.</w:t>
      </w:r>
    </w:p>
    <w:p w14:paraId="3C82AC1E" w14:textId="15003DD9" w:rsidR="00D047BA" w:rsidRPr="00CC25AD" w:rsidRDefault="002E5951" w:rsidP="00CC25AD">
      <w:pPr>
        <w:pStyle w:val="ListParagraph"/>
        <w:numPr>
          <w:ilvl w:val="1"/>
          <w:numId w:val="1"/>
        </w:numPr>
        <w:spacing w:line="360" w:lineRule="auto"/>
        <w:rPr>
          <w:rFonts w:ascii="Arial" w:hAnsi="Arial" w:cs="Arial"/>
          <w:b/>
          <w:bCs/>
        </w:rPr>
      </w:pPr>
      <w:r w:rsidRPr="00CC25AD">
        <w:rPr>
          <w:rFonts w:ascii="Arial" w:hAnsi="Arial" w:cs="Arial"/>
        </w:rPr>
        <w:lastRenderedPageBreak/>
        <w:t>This closing statement outlines</w:t>
      </w:r>
      <w:r w:rsidR="00D5569D" w:rsidRPr="00CC25AD">
        <w:rPr>
          <w:rFonts w:ascii="Arial" w:hAnsi="Arial" w:cs="Arial"/>
        </w:rPr>
        <w:t xml:space="preserve"> </w:t>
      </w:r>
      <w:r w:rsidR="00086651" w:rsidRPr="00CC25AD">
        <w:rPr>
          <w:rFonts w:ascii="Arial" w:hAnsi="Arial" w:cs="Arial"/>
        </w:rPr>
        <w:t xml:space="preserve">two strong </w:t>
      </w:r>
      <w:r w:rsidR="00F02744" w:rsidRPr="00CC25AD">
        <w:rPr>
          <w:rFonts w:ascii="Arial" w:hAnsi="Arial" w:cs="Arial"/>
        </w:rPr>
        <w:t>themes</w:t>
      </w:r>
      <w:r w:rsidR="00086651" w:rsidRPr="00CC25AD">
        <w:rPr>
          <w:rFonts w:ascii="Arial" w:hAnsi="Arial" w:cs="Arial"/>
        </w:rPr>
        <w:t xml:space="preserve"> </w:t>
      </w:r>
      <w:r w:rsidR="00F02744" w:rsidRPr="00CC25AD">
        <w:rPr>
          <w:rFonts w:ascii="Arial" w:hAnsi="Arial" w:cs="Arial"/>
        </w:rPr>
        <w:t xml:space="preserve">which </w:t>
      </w:r>
      <w:r w:rsidR="00DE5CCF" w:rsidRPr="00CC25AD">
        <w:rPr>
          <w:rFonts w:ascii="Arial" w:hAnsi="Arial" w:cs="Arial"/>
        </w:rPr>
        <w:t>emerged from the public hearings,</w:t>
      </w:r>
      <w:r w:rsidR="00F02744" w:rsidRPr="00CC25AD">
        <w:rPr>
          <w:rFonts w:ascii="Arial" w:hAnsi="Arial" w:cs="Arial"/>
        </w:rPr>
        <w:t xml:space="preserve"> as well as greater detail on our recommendations to the Inquiry. </w:t>
      </w:r>
      <w:r w:rsidR="00086651" w:rsidRPr="00CC25AD">
        <w:rPr>
          <w:rFonts w:ascii="Arial" w:hAnsi="Arial" w:cs="Arial"/>
        </w:rPr>
        <w:t xml:space="preserve"> </w:t>
      </w:r>
      <w:r w:rsidR="0020698F" w:rsidRPr="00CC25AD">
        <w:rPr>
          <w:rFonts w:ascii="Arial" w:hAnsi="Arial" w:cs="Arial"/>
        </w:rPr>
        <w:t xml:space="preserve"> </w:t>
      </w:r>
      <w:r w:rsidR="00DE70FE" w:rsidRPr="00CC25AD">
        <w:rPr>
          <w:rFonts w:ascii="Arial" w:hAnsi="Arial" w:cs="Arial"/>
        </w:rPr>
        <w:t xml:space="preserve"> </w:t>
      </w:r>
    </w:p>
    <w:p w14:paraId="473EAECB" w14:textId="77777777" w:rsidR="00B7269E" w:rsidRDefault="00B7269E" w:rsidP="00B7269E">
      <w:pPr>
        <w:spacing w:line="360" w:lineRule="auto"/>
        <w:rPr>
          <w:rFonts w:ascii="Arial" w:hAnsi="Arial" w:cs="Arial"/>
          <w:b/>
          <w:bCs/>
        </w:rPr>
      </w:pPr>
    </w:p>
    <w:p w14:paraId="207385F8" w14:textId="77777777" w:rsidR="00B7269E" w:rsidRDefault="00C243F1" w:rsidP="00B7269E">
      <w:pPr>
        <w:pStyle w:val="ListParagraph"/>
        <w:numPr>
          <w:ilvl w:val="0"/>
          <w:numId w:val="12"/>
        </w:numPr>
        <w:spacing w:line="360" w:lineRule="auto"/>
        <w:rPr>
          <w:rFonts w:ascii="Arial" w:hAnsi="Arial" w:cs="Arial"/>
          <w:b/>
          <w:bCs/>
        </w:rPr>
      </w:pPr>
      <w:r w:rsidRPr="00B7269E">
        <w:rPr>
          <w:rFonts w:ascii="Arial" w:hAnsi="Arial" w:cs="Arial"/>
          <w:b/>
          <w:bCs/>
        </w:rPr>
        <w:t>The Status of Adult Social Care</w:t>
      </w:r>
    </w:p>
    <w:p w14:paraId="43823ECD" w14:textId="77777777" w:rsidR="00B7269E" w:rsidRDefault="00B7269E" w:rsidP="00B7269E">
      <w:pPr>
        <w:spacing w:line="360" w:lineRule="auto"/>
        <w:rPr>
          <w:rFonts w:ascii="Arial" w:eastAsia="Arial" w:hAnsi="Arial" w:cs="Arial"/>
        </w:rPr>
      </w:pPr>
    </w:p>
    <w:p w14:paraId="31A81FE9" w14:textId="0C825C18" w:rsidR="00026690" w:rsidRPr="00B7269E" w:rsidRDefault="007F11A7" w:rsidP="00B7269E">
      <w:pPr>
        <w:pStyle w:val="ListParagraph"/>
        <w:numPr>
          <w:ilvl w:val="1"/>
          <w:numId w:val="12"/>
        </w:numPr>
        <w:spacing w:line="360" w:lineRule="auto"/>
        <w:rPr>
          <w:rFonts w:ascii="Arial" w:hAnsi="Arial" w:cs="Arial"/>
        </w:rPr>
      </w:pPr>
      <w:r w:rsidRPr="00B7269E">
        <w:rPr>
          <w:rFonts w:ascii="Arial" w:hAnsi="Arial" w:cs="Arial"/>
        </w:rPr>
        <w:t>Throughout the public hearings</w:t>
      </w:r>
      <w:r w:rsidR="00D55027" w:rsidRPr="00B7269E">
        <w:rPr>
          <w:rFonts w:ascii="Arial" w:hAnsi="Arial" w:cs="Arial"/>
        </w:rPr>
        <w:t xml:space="preserve"> for module 6</w:t>
      </w:r>
      <w:r w:rsidRPr="00B7269E">
        <w:rPr>
          <w:rFonts w:ascii="Arial" w:hAnsi="Arial" w:cs="Arial"/>
        </w:rPr>
        <w:t>,</w:t>
      </w:r>
      <w:r w:rsidR="00DE5CCF" w:rsidRPr="00B7269E">
        <w:rPr>
          <w:rFonts w:ascii="Arial" w:hAnsi="Arial" w:cs="Arial"/>
        </w:rPr>
        <w:t xml:space="preserve"> </w:t>
      </w:r>
      <w:r w:rsidR="00D13BFE" w:rsidRPr="00B7269E">
        <w:rPr>
          <w:rFonts w:ascii="Arial" w:hAnsi="Arial" w:cs="Arial"/>
        </w:rPr>
        <w:t xml:space="preserve">powerfully testimony </w:t>
      </w:r>
      <w:r w:rsidR="008B58B0" w:rsidRPr="00B7269E">
        <w:rPr>
          <w:rFonts w:ascii="Arial" w:hAnsi="Arial" w:cs="Arial"/>
        </w:rPr>
        <w:t xml:space="preserve">was given by local government colleagues and </w:t>
      </w:r>
      <w:r w:rsidR="00401301" w:rsidRPr="00B7269E">
        <w:rPr>
          <w:rFonts w:ascii="Arial" w:hAnsi="Arial" w:cs="Arial"/>
        </w:rPr>
        <w:t>representatives of adult social care</w:t>
      </w:r>
      <w:r w:rsidR="00D6036B" w:rsidRPr="00B7269E">
        <w:rPr>
          <w:rFonts w:ascii="Arial" w:hAnsi="Arial" w:cs="Arial"/>
        </w:rPr>
        <w:t xml:space="preserve"> providers</w:t>
      </w:r>
      <w:r w:rsidR="008B58B0" w:rsidRPr="00B7269E">
        <w:rPr>
          <w:rFonts w:ascii="Arial" w:hAnsi="Arial" w:cs="Arial"/>
        </w:rPr>
        <w:t xml:space="preserve"> </w:t>
      </w:r>
      <w:r w:rsidR="00CD6DE5" w:rsidRPr="00B7269E">
        <w:rPr>
          <w:rFonts w:ascii="Arial" w:hAnsi="Arial" w:cs="Arial"/>
        </w:rPr>
        <w:t>outlin</w:t>
      </w:r>
      <w:r w:rsidR="008B58B0" w:rsidRPr="00B7269E">
        <w:rPr>
          <w:rFonts w:ascii="Arial" w:hAnsi="Arial" w:cs="Arial"/>
        </w:rPr>
        <w:t>ing</w:t>
      </w:r>
      <w:r w:rsidR="00CD6DE5" w:rsidRPr="00B7269E">
        <w:rPr>
          <w:rFonts w:ascii="Arial" w:hAnsi="Arial" w:cs="Arial"/>
        </w:rPr>
        <w:t xml:space="preserve"> the</w:t>
      </w:r>
      <w:r w:rsidR="00DE5CCF" w:rsidRPr="00B7269E">
        <w:rPr>
          <w:rFonts w:ascii="Arial" w:hAnsi="Arial" w:cs="Arial"/>
        </w:rPr>
        <w:t xml:space="preserve"> inappropriate lower status attributed to social care in decision making, resourcing, political focus and prioritisation. </w:t>
      </w:r>
    </w:p>
    <w:p w14:paraId="020A7377" w14:textId="77777777" w:rsidR="00026690" w:rsidRPr="00CC25AD" w:rsidRDefault="00026690" w:rsidP="00CC25AD">
      <w:pPr>
        <w:pStyle w:val="ListParagraph"/>
        <w:spacing w:line="360" w:lineRule="auto"/>
        <w:rPr>
          <w:rFonts w:ascii="Arial" w:eastAsia="Arial" w:hAnsi="Arial" w:cs="Arial"/>
        </w:rPr>
      </w:pPr>
    </w:p>
    <w:p w14:paraId="6BD5FF90" w14:textId="5A25FEB4" w:rsidR="00026690" w:rsidRPr="00CC25AD" w:rsidRDefault="00026690" w:rsidP="00B7269E">
      <w:pPr>
        <w:pStyle w:val="ListParagraph"/>
        <w:numPr>
          <w:ilvl w:val="1"/>
          <w:numId w:val="12"/>
        </w:numPr>
        <w:spacing w:line="360" w:lineRule="auto"/>
        <w:rPr>
          <w:rFonts w:ascii="Arial" w:eastAsia="Arial" w:hAnsi="Arial" w:cs="Arial"/>
        </w:rPr>
      </w:pPr>
      <w:r w:rsidRPr="00CC25AD">
        <w:rPr>
          <w:rFonts w:ascii="Arial" w:eastAsia="Arial" w:hAnsi="Arial" w:cs="Arial"/>
        </w:rPr>
        <w:t xml:space="preserve">Cathie Williams, </w:t>
      </w:r>
      <w:r w:rsidR="003F2619" w:rsidRPr="00CC25AD">
        <w:rPr>
          <w:rFonts w:ascii="Arial" w:eastAsia="Arial" w:hAnsi="Arial" w:cs="Arial"/>
        </w:rPr>
        <w:t xml:space="preserve">on behalf of the Association of </w:t>
      </w:r>
      <w:r w:rsidR="00BE6514" w:rsidRPr="00CC25AD">
        <w:rPr>
          <w:rFonts w:ascii="Arial" w:eastAsia="Arial" w:hAnsi="Arial" w:cs="Arial"/>
        </w:rPr>
        <w:t xml:space="preserve">Directors of </w:t>
      </w:r>
      <w:r w:rsidR="003F2619" w:rsidRPr="00CC25AD">
        <w:rPr>
          <w:rFonts w:ascii="Arial" w:eastAsia="Arial" w:hAnsi="Arial" w:cs="Arial"/>
        </w:rPr>
        <w:t xml:space="preserve">Adult Social </w:t>
      </w:r>
      <w:r w:rsidR="00BE6514" w:rsidRPr="00CC25AD">
        <w:rPr>
          <w:rFonts w:ascii="Arial" w:eastAsia="Arial" w:hAnsi="Arial" w:cs="Arial"/>
        </w:rPr>
        <w:t xml:space="preserve">Services </w:t>
      </w:r>
      <w:r w:rsidR="00E531FD" w:rsidRPr="00CC25AD">
        <w:rPr>
          <w:rFonts w:ascii="Arial" w:eastAsia="Arial" w:hAnsi="Arial" w:cs="Arial"/>
        </w:rPr>
        <w:t xml:space="preserve">(ADASS), </w:t>
      </w:r>
      <w:r w:rsidR="00362960">
        <w:rPr>
          <w:rFonts w:ascii="Arial" w:eastAsia="Arial" w:hAnsi="Arial" w:cs="Arial"/>
        </w:rPr>
        <w:t>made this clear in</w:t>
      </w:r>
      <w:r w:rsidR="00963312" w:rsidRPr="00CC25AD">
        <w:rPr>
          <w:rFonts w:ascii="Arial" w:eastAsia="Arial" w:hAnsi="Arial" w:cs="Arial"/>
        </w:rPr>
        <w:t xml:space="preserve"> her evidence</w:t>
      </w:r>
      <w:r w:rsidR="00362960">
        <w:rPr>
          <w:rFonts w:ascii="Arial" w:eastAsia="Arial" w:hAnsi="Arial" w:cs="Arial"/>
        </w:rPr>
        <w:t>. She said:</w:t>
      </w:r>
    </w:p>
    <w:p w14:paraId="2171451E" w14:textId="77777777" w:rsidR="00CC0E76" w:rsidRPr="00CC25AD" w:rsidRDefault="00CC0E76" w:rsidP="00CC25AD">
      <w:pPr>
        <w:pStyle w:val="ListParagraph"/>
        <w:spacing w:line="360" w:lineRule="auto"/>
        <w:rPr>
          <w:rFonts w:ascii="Arial" w:eastAsia="Arial" w:hAnsi="Arial" w:cs="Arial"/>
        </w:rPr>
      </w:pPr>
    </w:p>
    <w:p w14:paraId="6415B8D3" w14:textId="5A4A6EB7" w:rsidR="002747E1" w:rsidRPr="00CC25AD" w:rsidRDefault="00CC0E76" w:rsidP="00B11ED2">
      <w:pPr>
        <w:spacing w:line="360" w:lineRule="auto"/>
        <w:ind w:left="720"/>
        <w:rPr>
          <w:rFonts w:ascii="Arial" w:eastAsia="Arial" w:hAnsi="Arial" w:cs="Arial"/>
        </w:rPr>
      </w:pPr>
      <w:r w:rsidRPr="002933C8">
        <w:rPr>
          <w:rFonts w:ascii="Arial" w:eastAsia="Arial" w:hAnsi="Arial" w:cs="Arial"/>
          <w:i/>
          <w:iCs/>
        </w:rPr>
        <w:t>“…</w:t>
      </w:r>
      <w:r w:rsidR="002747E1" w:rsidRPr="002933C8">
        <w:rPr>
          <w:rFonts w:ascii="Arial" w:eastAsia="Arial" w:hAnsi="Arial" w:cs="Arial"/>
          <w:i/>
          <w:iCs/>
        </w:rPr>
        <w:t>it certainly felt as though</w:t>
      </w:r>
      <w:r w:rsidRPr="002933C8">
        <w:rPr>
          <w:rFonts w:ascii="Arial" w:eastAsia="Arial" w:hAnsi="Arial" w:cs="Arial"/>
          <w:i/>
          <w:iCs/>
        </w:rPr>
        <w:t xml:space="preserve"> </w:t>
      </w:r>
      <w:r w:rsidR="002747E1" w:rsidRPr="002933C8">
        <w:rPr>
          <w:rFonts w:ascii="Arial" w:eastAsia="Arial" w:hAnsi="Arial" w:cs="Arial"/>
          <w:i/>
          <w:iCs/>
        </w:rPr>
        <w:t>decision making for social care came afterwards</w:t>
      </w:r>
      <w:r w:rsidR="00CA44B2">
        <w:rPr>
          <w:rFonts w:ascii="Arial" w:eastAsia="Arial" w:hAnsi="Arial" w:cs="Arial"/>
          <w:i/>
          <w:iCs/>
        </w:rPr>
        <w:t>…</w:t>
      </w:r>
      <w:r w:rsidR="00AD6785" w:rsidRPr="002933C8">
        <w:rPr>
          <w:rFonts w:ascii="Arial" w:eastAsia="Arial" w:hAnsi="Arial" w:cs="Arial"/>
          <w:i/>
          <w:iCs/>
        </w:rPr>
        <w:t>”</w:t>
      </w:r>
      <w:r w:rsidR="00C16E79">
        <w:rPr>
          <w:rStyle w:val="FootnoteReference"/>
          <w:rFonts w:ascii="Arial" w:eastAsia="Arial" w:hAnsi="Arial" w:cs="Arial"/>
          <w:i/>
          <w:iCs/>
        </w:rPr>
        <w:footnoteReference w:id="2"/>
      </w:r>
      <w:r w:rsidR="00AD6785" w:rsidRPr="00CC25AD">
        <w:rPr>
          <w:rFonts w:ascii="Arial" w:eastAsia="Arial" w:hAnsi="Arial" w:cs="Arial"/>
        </w:rPr>
        <w:t xml:space="preserve"> </w:t>
      </w:r>
    </w:p>
    <w:p w14:paraId="731365E8" w14:textId="77777777" w:rsidR="00AD6785" w:rsidRPr="00CC25AD" w:rsidRDefault="00AD6785" w:rsidP="00CC25AD">
      <w:pPr>
        <w:spacing w:line="360" w:lineRule="auto"/>
        <w:rPr>
          <w:rFonts w:ascii="Arial" w:eastAsia="Arial" w:hAnsi="Arial" w:cs="Arial"/>
        </w:rPr>
      </w:pPr>
    </w:p>
    <w:p w14:paraId="1ED8C4FB" w14:textId="0319AECD" w:rsidR="005937CB" w:rsidRPr="00CC25AD" w:rsidRDefault="00AD6785" w:rsidP="002933C8">
      <w:pPr>
        <w:spacing w:line="360" w:lineRule="auto"/>
        <w:ind w:left="720"/>
        <w:rPr>
          <w:rFonts w:ascii="Arial" w:eastAsia="Arial" w:hAnsi="Arial" w:cs="Arial"/>
          <w:i/>
          <w:iCs/>
        </w:rPr>
      </w:pPr>
      <w:r w:rsidRPr="00CC25AD">
        <w:rPr>
          <w:rFonts w:ascii="Arial" w:eastAsia="Arial" w:hAnsi="Arial" w:cs="Arial"/>
          <w:i/>
          <w:iCs/>
        </w:rPr>
        <w:t>“</w:t>
      </w:r>
      <w:r w:rsidR="00A84079" w:rsidRPr="00CC25AD">
        <w:rPr>
          <w:rFonts w:ascii="Arial" w:eastAsia="Arial" w:hAnsi="Arial" w:cs="Arial"/>
          <w:i/>
          <w:iCs/>
        </w:rPr>
        <w:t>Decisions around testing for social care coming</w:t>
      </w:r>
      <w:r w:rsidRPr="00CC25AD">
        <w:rPr>
          <w:rFonts w:ascii="Arial" w:eastAsia="Arial" w:hAnsi="Arial" w:cs="Arial"/>
          <w:i/>
          <w:iCs/>
        </w:rPr>
        <w:t xml:space="preserve"> </w:t>
      </w:r>
      <w:r w:rsidR="00A84079" w:rsidRPr="00CC25AD">
        <w:rPr>
          <w:rFonts w:ascii="Arial" w:eastAsia="Arial" w:hAnsi="Arial" w:cs="Arial"/>
          <w:i/>
          <w:iCs/>
        </w:rPr>
        <w:t xml:space="preserve">afterwards. PPE, </w:t>
      </w:r>
      <w:proofErr w:type="gramStart"/>
      <w:r w:rsidR="00A84079" w:rsidRPr="00CC25AD">
        <w:rPr>
          <w:rFonts w:ascii="Arial" w:eastAsia="Arial" w:hAnsi="Arial" w:cs="Arial"/>
          <w:i/>
          <w:iCs/>
        </w:rPr>
        <w:t>more or less all</w:t>
      </w:r>
      <w:proofErr w:type="gramEnd"/>
      <w:r w:rsidR="00A84079" w:rsidRPr="00CC25AD">
        <w:rPr>
          <w:rFonts w:ascii="Arial" w:eastAsia="Arial" w:hAnsi="Arial" w:cs="Arial"/>
          <w:i/>
          <w:iCs/>
        </w:rPr>
        <w:t xml:space="preserve"> of</w:t>
      </w:r>
      <w:r w:rsidRPr="00CC25AD">
        <w:rPr>
          <w:rFonts w:ascii="Arial" w:eastAsia="Arial" w:hAnsi="Arial" w:cs="Arial"/>
          <w:i/>
          <w:iCs/>
        </w:rPr>
        <w:t xml:space="preserve"> </w:t>
      </w:r>
      <w:r w:rsidR="00A84079" w:rsidRPr="00CC25AD">
        <w:rPr>
          <w:rFonts w:ascii="Arial" w:eastAsia="Arial" w:hAnsi="Arial" w:cs="Arial"/>
          <w:i/>
          <w:iCs/>
        </w:rPr>
        <w:t>the protections</w:t>
      </w:r>
      <w:r w:rsidRPr="00CC25AD">
        <w:rPr>
          <w:rFonts w:ascii="Arial" w:eastAsia="Arial" w:hAnsi="Arial" w:cs="Arial"/>
          <w:i/>
          <w:iCs/>
        </w:rPr>
        <w:t xml:space="preserve"> </w:t>
      </w:r>
      <w:r w:rsidR="00A84079" w:rsidRPr="00CC25AD">
        <w:rPr>
          <w:rFonts w:ascii="Arial" w:eastAsia="Arial" w:hAnsi="Arial" w:cs="Arial"/>
          <w:i/>
          <w:iCs/>
        </w:rPr>
        <w:t>were secondary, and more complex for social care across</w:t>
      </w:r>
      <w:r w:rsidRPr="00CC25AD">
        <w:rPr>
          <w:rFonts w:ascii="Arial" w:eastAsia="Arial" w:hAnsi="Arial" w:cs="Arial"/>
          <w:i/>
          <w:iCs/>
        </w:rPr>
        <w:t xml:space="preserve"> </w:t>
      </w:r>
      <w:r w:rsidR="00A84079" w:rsidRPr="00CC25AD">
        <w:rPr>
          <w:rFonts w:ascii="Arial" w:eastAsia="Arial" w:hAnsi="Arial" w:cs="Arial"/>
          <w:i/>
          <w:iCs/>
        </w:rPr>
        <w:t>such a</w:t>
      </w:r>
      <w:r w:rsidRPr="00CC25AD">
        <w:rPr>
          <w:rFonts w:ascii="Arial" w:eastAsia="Arial" w:hAnsi="Arial" w:cs="Arial"/>
          <w:i/>
          <w:iCs/>
        </w:rPr>
        <w:t xml:space="preserve"> </w:t>
      </w:r>
      <w:r w:rsidR="00A84079" w:rsidRPr="00CC25AD">
        <w:rPr>
          <w:rFonts w:ascii="Arial" w:eastAsia="Arial" w:hAnsi="Arial" w:cs="Arial"/>
          <w:i/>
          <w:iCs/>
        </w:rPr>
        <w:t>diverse sector. I think there were also issues</w:t>
      </w:r>
      <w:r w:rsidRPr="00CC25AD">
        <w:rPr>
          <w:rFonts w:ascii="Arial" w:eastAsia="Arial" w:hAnsi="Arial" w:cs="Arial"/>
          <w:i/>
          <w:iCs/>
        </w:rPr>
        <w:t xml:space="preserve"> </w:t>
      </w:r>
      <w:r w:rsidR="00A84079" w:rsidRPr="00CC25AD">
        <w:rPr>
          <w:rFonts w:ascii="Arial" w:eastAsia="Arial" w:hAnsi="Arial" w:cs="Arial"/>
          <w:i/>
          <w:iCs/>
        </w:rPr>
        <w:t>about status, inequalities, the care</w:t>
      </w:r>
      <w:r w:rsidRPr="00CC25AD">
        <w:rPr>
          <w:rFonts w:ascii="Arial" w:eastAsia="Arial" w:hAnsi="Arial" w:cs="Arial"/>
          <w:i/>
          <w:iCs/>
        </w:rPr>
        <w:t xml:space="preserve"> </w:t>
      </w:r>
      <w:r w:rsidR="00A84079" w:rsidRPr="00CC25AD">
        <w:rPr>
          <w:rFonts w:ascii="Arial" w:eastAsia="Arial" w:hAnsi="Arial" w:cs="Arial"/>
          <w:i/>
          <w:iCs/>
        </w:rPr>
        <w:t>workforce being</w:t>
      </w:r>
      <w:r w:rsidRPr="00CC25AD">
        <w:rPr>
          <w:rFonts w:ascii="Arial" w:eastAsia="Arial" w:hAnsi="Arial" w:cs="Arial"/>
          <w:i/>
          <w:iCs/>
        </w:rPr>
        <w:t xml:space="preserve"> </w:t>
      </w:r>
      <w:r w:rsidR="00A84079" w:rsidRPr="00CC25AD">
        <w:rPr>
          <w:rFonts w:ascii="Arial" w:eastAsia="Arial" w:hAnsi="Arial" w:cs="Arial"/>
          <w:i/>
          <w:iCs/>
        </w:rPr>
        <w:t>very low paid and account not having been taken of the</w:t>
      </w:r>
      <w:r w:rsidR="00EE4B8B" w:rsidRPr="00CC25AD">
        <w:rPr>
          <w:rFonts w:ascii="Arial" w:eastAsia="Arial" w:hAnsi="Arial" w:cs="Arial"/>
          <w:i/>
          <w:iCs/>
        </w:rPr>
        <w:t xml:space="preserve"> </w:t>
      </w:r>
      <w:r w:rsidR="00A84079" w:rsidRPr="00CC25AD">
        <w:rPr>
          <w:rFonts w:ascii="Arial" w:eastAsia="Arial" w:hAnsi="Arial" w:cs="Arial"/>
          <w:i/>
          <w:iCs/>
        </w:rPr>
        <w:t>complexity</w:t>
      </w:r>
      <w:r w:rsidR="00EE4B8B" w:rsidRPr="00CC25AD">
        <w:rPr>
          <w:rFonts w:ascii="Arial" w:eastAsia="Arial" w:hAnsi="Arial" w:cs="Arial"/>
          <w:i/>
          <w:iCs/>
        </w:rPr>
        <w:t xml:space="preserve"> </w:t>
      </w:r>
      <w:r w:rsidR="00A84079" w:rsidRPr="00CC25AD">
        <w:rPr>
          <w:rFonts w:ascii="Arial" w:eastAsia="Arial" w:hAnsi="Arial" w:cs="Arial"/>
          <w:i/>
          <w:iCs/>
        </w:rPr>
        <w:t>of giving them time to get PPE, tests,</w:t>
      </w:r>
      <w:r w:rsidR="00EE4B8B" w:rsidRPr="00CC25AD">
        <w:rPr>
          <w:rFonts w:ascii="Arial" w:eastAsia="Arial" w:hAnsi="Arial" w:cs="Arial"/>
          <w:i/>
          <w:iCs/>
        </w:rPr>
        <w:t xml:space="preserve"> </w:t>
      </w:r>
      <w:r w:rsidR="00A84079" w:rsidRPr="00CC25AD">
        <w:rPr>
          <w:rFonts w:ascii="Arial" w:eastAsia="Arial" w:hAnsi="Arial" w:cs="Arial"/>
          <w:i/>
          <w:iCs/>
        </w:rPr>
        <w:t>vaccinations</w:t>
      </w:r>
      <w:r w:rsidR="00EE4B8B" w:rsidRPr="00CC25AD">
        <w:rPr>
          <w:rFonts w:ascii="Arial" w:eastAsia="Arial" w:hAnsi="Arial" w:cs="Arial"/>
          <w:i/>
          <w:iCs/>
        </w:rPr>
        <w:t xml:space="preserve">…. </w:t>
      </w:r>
      <w:r w:rsidR="005937CB" w:rsidRPr="00CC25AD">
        <w:rPr>
          <w:rFonts w:ascii="Arial" w:eastAsia="Arial" w:hAnsi="Arial" w:cs="Arial"/>
          <w:i/>
          <w:iCs/>
        </w:rPr>
        <w:t>I think that there was very little</w:t>
      </w:r>
      <w:r w:rsidR="00EE4B8B" w:rsidRPr="00CC25AD">
        <w:rPr>
          <w:rFonts w:ascii="Arial" w:eastAsia="Arial" w:hAnsi="Arial" w:cs="Arial"/>
          <w:i/>
          <w:iCs/>
        </w:rPr>
        <w:t xml:space="preserve"> </w:t>
      </w:r>
      <w:r w:rsidR="005937CB" w:rsidRPr="00CC25AD">
        <w:rPr>
          <w:rFonts w:ascii="Arial" w:eastAsia="Arial" w:hAnsi="Arial" w:cs="Arial"/>
          <w:i/>
          <w:iCs/>
        </w:rPr>
        <w:t>understanding of</w:t>
      </w:r>
      <w:r w:rsidR="00EE4B8B" w:rsidRPr="00CC25AD">
        <w:rPr>
          <w:rFonts w:ascii="Arial" w:eastAsia="Arial" w:hAnsi="Arial" w:cs="Arial"/>
          <w:i/>
          <w:iCs/>
        </w:rPr>
        <w:t xml:space="preserve"> </w:t>
      </w:r>
      <w:r w:rsidR="005937CB" w:rsidRPr="00CC25AD">
        <w:rPr>
          <w:rFonts w:ascii="Arial" w:eastAsia="Arial" w:hAnsi="Arial" w:cs="Arial"/>
          <w:i/>
          <w:iCs/>
        </w:rPr>
        <w:t>the size and the number of people working and needing</w:t>
      </w:r>
      <w:r w:rsidR="00EE4B8B" w:rsidRPr="00CC25AD">
        <w:rPr>
          <w:rFonts w:ascii="Arial" w:eastAsia="Arial" w:hAnsi="Arial" w:cs="Arial"/>
          <w:i/>
          <w:iCs/>
        </w:rPr>
        <w:t xml:space="preserve"> </w:t>
      </w:r>
      <w:r w:rsidR="005937CB" w:rsidRPr="00CC25AD">
        <w:rPr>
          <w:rFonts w:ascii="Arial" w:eastAsia="Arial" w:hAnsi="Arial" w:cs="Arial"/>
          <w:i/>
          <w:iCs/>
        </w:rPr>
        <w:t>social</w:t>
      </w:r>
      <w:r w:rsidR="00D669A5" w:rsidRPr="00CC25AD">
        <w:rPr>
          <w:rFonts w:ascii="Arial" w:eastAsia="Arial" w:hAnsi="Arial" w:cs="Arial"/>
          <w:i/>
          <w:iCs/>
        </w:rPr>
        <w:t xml:space="preserve"> </w:t>
      </w:r>
      <w:r w:rsidR="005937CB" w:rsidRPr="00CC25AD">
        <w:rPr>
          <w:rFonts w:ascii="Arial" w:eastAsia="Arial" w:hAnsi="Arial" w:cs="Arial"/>
          <w:i/>
          <w:iCs/>
        </w:rPr>
        <w:t xml:space="preserve">care, and </w:t>
      </w:r>
      <w:proofErr w:type="gramStart"/>
      <w:r w:rsidR="005937CB" w:rsidRPr="00CC25AD">
        <w:rPr>
          <w:rFonts w:ascii="Arial" w:eastAsia="Arial" w:hAnsi="Arial" w:cs="Arial"/>
          <w:i/>
          <w:iCs/>
        </w:rPr>
        <w:t>actually the</w:t>
      </w:r>
      <w:proofErr w:type="gramEnd"/>
      <w:r w:rsidR="005937CB" w:rsidRPr="00CC25AD">
        <w:rPr>
          <w:rFonts w:ascii="Arial" w:eastAsia="Arial" w:hAnsi="Arial" w:cs="Arial"/>
          <w:i/>
          <w:iCs/>
        </w:rPr>
        <w:t xml:space="preserve"> workforce was larger than</w:t>
      </w:r>
      <w:r w:rsidR="00D669A5" w:rsidRPr="00CC25AD">
        <w:rPr>
          <w:rFonts w:ascii="Arial" w:eastAsia="Arial" w:hAnsi="Arial" w:cs="Arial"/>
          <w:i/>
          <w:iCs/>
        </w:rPr>
        <w:t xml:space="preserve"> </w:t>
      </w:r>
      <w:r w:rsidR="005937CB" w:rsidRPr="00CC25AD">
        <w:rPr>
          <w:rFonts w:ascii="Arial" w:eastAsia="Arial" w:hAnsi="Arial" w:cs="Arial"/>
          <w:i/>
          <w:iCs/>
        </w:rPr>
        <w:t>that of the NHS. And the complexity</w:t>
      </w:r>
      <w:r w:rsidR="00D669A5" w:rsidRPr="00CC25AD">
        <w:rPr>
          <w:rFonts w:ascii="Arial" w:eastAsia="Arial" w:hAnsi="Arial" w:cs="Arial"/>
          <w:i/>
          <w:iCs/>
        </w:rPr>
        <w:t xml:space="preserve"> </w:t>
      </w:r>
      <w:r w:rsidR="005937CB" w:rsidRPr="00CC25AD">
        <w:rPr>
          <w:rFonts w:ascii="Arial" w:eastAsia="Arial" w:hAnsi="Arial" w:cs="Arial"/>
          <w:i/>
          <w:iCs/>
        </w:rPr>
        <w:t>and wonderfulness,</w:t>
      </w:r>
      <w:r w:rsidR="00D669A5" w:rsidRPr="00CC25AD">
        <w:rPr>
          <w:rFonts w:ascii="Arial" w:eastAsia="Arial" w:hAnsi="Arial" w:cs="Arial"/>
          <w:i/>
          <w:iCs/>
        </w:rPr>
        <w:t xml:space="preserve"> </w:t>
      </w:r>
      <w:r w:rsidR="005937CB" w:rsidRPr="00CC25AD">
        <w:rPr>
          <w:rFonts w:ascii="Arial" w:eastAsia="Arial" w:hAnsi="Arial" w:cs="Arial"/>
          <w:i/>
          <w:iCs/>
        </w:rPr>
        <w:t>really, of what family and unpaid carers contribute to</w:t>
      </w:r>
      <w:r w:rsidR="00D669A5" w:rsidRPr="00CC25AD">
        <w:rPr>
          <w:rFonts w:ascii="Arial" w:eastAsia="Arial" w:hAnsi="Arial" w:cs="Arial"/>
          <w:i/>
          <w:iCs/>
        </w:rPr>
        <w:t xml:space="preserve"> </w:t>
      </w:r>
      <w:r w:rsidR="005937CB" w:rsidRPr="00CC25AD">
        <w:rPr>
          <w:rFonts w:ascii="Arial" w:eastAsia="Arial" w:hAnsi="Arial" w:cs="Arial"/>
          <w:i/>
          <w:iCs/>
        </w:rPr>
        <w:t>keeping us all alive and working and living.</w:t>
      </w:r>
      <w:r w:rsidR="00D669A5" w:rsidRPr="00CC25AD">
        <w:rPr>
          <w:rFonts w:ascii="Arial" w:eastAsia="Arial" w:hAnsi="Arial" w:cs="Arial"/>
          <w:i/>
          <w:iCs/>
        </w:rPr>
        <w:t>”</w:t>
      </w:r>
      <w:r w:rsidR="006C7B49">
        <w:rPr>
          <w:rStyle w:val="FootnoteReference"/>
          <w:rFonts w:ascii="Arial" w:eastAsia="Arial" w:hAnsi="Arial" w:cs="Arial"/>
          <w:i/>
          <w:iCs/>
        </w:rPr>
        <w:footnoteReference w:id="3"/>
      </w:r>
    </w:p>
    <w:p w14:paraId="36EE8060" w14:textId="77777777" w:rsidR="006B7F4B" w:rsidRPr="00CC25AD" w:rsidRDefault="006B7F4B" w:rsidP="00CC25AD">
      <w:pPr>
        <w:spacing w:line="360" w:lineRule="auto"/>
        <w:rPr>
          <w:rFonts w:ascii="Arial" w:eastAsia="Arial" w:hAnsi="Arial" w:cs="Arial"/>
        </w:rPr>
      </w:pPr>
    </w:p>
    <w:p w14:paraId="14BDF791" w14:textId="3FEDDE36" w:rsidR="006B7F4B" w:rsidRPr="00CC25AD" w:rsidRDefault="00D669A5" w:rsidP="002933C8">
      <w:pPr>
        <w:spacing w:line="360" w:lineRule="auto"/>
        <w:ind w:left="720"/>
        <w:rPr>
          <w:rFonts w:ascii="Arial" w:eastAsia="Arial" w:hAnsi="Arial" w:cs="Arial"/>
        </w:rPr>
      </w:pPr>
      <w:r w:rsidRPr="00CC25AD">
        <w:rPr>
          <w:rFonts w:ascii="Arial" w:eastAsia="Arial" w:hAnsi="Arial" w:cs="Arial"/>
          <w:i/>
          <w:iCs/>
        </w:rPr>
        <w:t>“</w:t>
      </w:r>
      <w:r w:rsidR="006B7F4B" w:rsidRPr="00CC25AD">
        <w:rPr>
          <w:rFonts w:ascii="Arial" w:eastAsia="Arial" w:hAnsi="Arial" w:cs="Arial"/>
          <w:i/>
          <w:iCs/>
        </w:rPr>
        <w:t>So, yes, the systems were there for the NHS, and they</w:t>
      </w:r>
      <w:r w:rsidRPr="00CC25AD">
        <w:rPr>
          <w:rFonts w:ascii="Arial" w:eastAsia="Arial" w:hAnsi="Arial" w:cs="Arial"/>
          <w:i/>
          <w:iCs/>
        </w:rPr>
        <w:t xml:space="preserve"> </w:t>
      </w:r>
      <w:r w:rsidR="006B7F4B" w:rsidRPr="00CC25AD">
        <w:rPr>
          <w:rFonts w:ascii="Arial" w:eastAsia="Arial" w:hAnsi="Arial" w:cs="Arial"/>
          <w:i/>
          <w:iCs/>
        </w:rPr>
        <w:t>weren't there in terms of systems and infrastructure for</w:t>
      </w:r>
      <w:r w:rsidRPr="00CC25AD">
        <w:rPr>
          <w:rFonts w:ascii="Arial" w:eastAsia="Arial" w:hAnsi="Arial" w:cs="Arial"/>
          <w:i/>
          <w:iCs/>
        </w:rPr>
        <w:t xml:space="preserve"> </w:t>
      </w:r>
      <w:r w:rsidR="006B7F4B" w:rsidRPr="00CC25AD">
        <w:rPr>
          <w:rFonts w:ascii="Arial" w:eastAsia="Arial" w:hAnsi="Arial" w:cs="Arial"/>
          <w:i/>
          <w:iCs/>
        </w:rPr>
        <w:t>social care.</w:t>
      </w:r>
      <w:r w:rsidRPr="00CC25AD">
        <w:rPr>
          <w:rFonts w:ascii="Arial" w:eastAsia="Arial" w:hAnsi="Arial" w:cs="Arial"/>
          <w:i/>
          <w:iCs/>
        </w:rPr>
        <w:t>”</w:t>
      </w:r>
      <w:r w:rsidR="00206424">
        <w:rPr>
          <w:rStyle w:val="FootnoteReference"/>
          <w:rFonts w:ascii="Arial" w:eastAsia="Arial" w:hAnsi="Arial" w:cs="Arial"/>
          <w:i/>
          <w:iCs/>
        </w:rPr>
        <w:footnoteReference w:id="4"/>
      </w:r>
    </w:p>
    <w:p w14:paraId="58B0D16F" w14:textId="77777777" w:rsidR="003A5BF3" w:rsidRPr="00CC25AD" w:rsidRDefault="003A5BF3" w:rsidP="00CC25AD">
      <w:pPr>
        <w:spacing w:line="360" w:lineRule="auto"/>
        <w:rPr>
          <w:rFonts w:ascii="Arial" w:eastAsia="Arial" w:hAnsi="Arial" w:cs="Arial"/>
        </w:rPr>
      </w:pPr>
    </w:p>
    <w:p w14:paraId="59713107" w14:textId="2F49D515" w:rsidR="003A5BF3" w:rsidRPr="00CC25AD" w:rsidRDefault="003A5BF3" w:rsidP="00B7269E">
      <w:pPr>
        <w:pStyle w:val="ListParagraph"/>
        <w:numPr>
          <w:ilvl w:val="1"/>
          <w:numId w:val="12"/>
        </w:numPr>
        <w:spacing w:line="360" w:lineRule="auto"/>
        <w:rPr>
          <w:rFonts w:ascii="Arial" w:eastAsia="Arial" w:hAnsi="Arial" w:cs="Arial"/>
        </w:rPr>
      </w:pPr>
      <w:r w:rsidRPr="00CC25AD">
        <w:rPr>
          <w:rFonts w:ascii="Arial" w:eastAsia="Arial" w:hAnsi="Arial" w:cs="Arial"/>
        </w:rPr>
        <w:lastRenderedPageBreak/>
        <w:t>Joanna</w:t>
      </w:r>
      <w:r w:rsidR="00246541" w:rsidRPr="00CC25AD">
        <w:rPr>
          <w:rFonts w:ascii="Arial" w:eastAsia="Arial" w:hAnsi="Arial" w:cs="Arial"/>
        </w:rPr>
        <w:t xml:space="preserve"> Killian, on behalf of the Local Government Association (LGA) agrees:</w:t>
      </w:r>
    </w:p>
    <w:p w14:paraId="0E29CFF4" w14:textId="77777777" w:rsidR="003E12C6" w:rsidRDefault="003E12C6" w:rsidP="00CC25AD">
      <w:pPr>
        <w:spacing w:line="360" w:lineRule="auto"/>
        <w:rPr>
          <w:rFonts w:ascii="Arial" w:eastAsia="Arial" w:hAnsi="Arial" w:cs="Arial"/>
        </w:rPr>
      </w:pPr>
    </w:p>
    <w:p w14:paraId="47FE4803" w14:textId="29B7E06F" w:rsidR="006C30BD" w:rsidRPr="00CC25AD" w:rsidRDefault="00F00032" w:rsidP="008E1AF7">
      <w:pPr>
        <w:spacing w:line="360" w:lineRule="auto"/>
        <w:ind w:left="720"/>
        <w:rPr>
          <w:rFonts w:ascii="Arial" w:eastAsia="Arial" w:hAnsi="Arial" w:cs="Arial"/>
        </w:rPr>
      </w:pPr>
      <w:r w:rsidRPr="00CC25AD">
        <w:rPr>
          <w:rFonts w:ascii="Arial" w:eastAsia="Arial" w:hAnsi="Arial" w:cs="Arial"/>
          <w:i/>
          <w:iCs/>
        </w:rPr>
        <w:t>“</w:t>
      </w:r>
      <w:r w:rsidR="001F3269" w:rsidRPr="00CC25AD">
        <w:rPr>
          <w:rFonts w:ascii="Arial" w:eastAsia="Arial" w:hAnsi="Arial" w:cs="Arial"/>
          <w:i/>
          <w:iCs/>
        </w:rPr>
        <w:t>Our experience from the start of the pandemic was</w:t>
      </w:r>
      <w:r w:rsidR="000E2D13" w:rsidRPr="00CC25AD">
        <w:rPr>
          <w:rFonts w:ascii="Arial" w:eastAsia="Arial" w:hAnsi="Arial" w:cs="Arial"/>
          <w:i/>
          <w:iCs/>
        </w:rPr>
        <w:t xml:space="preserve"> </w:t>
      </w:r>
      <w:proofErr w:type="gramStart"/>
      <w:r w:rsidR="001F3269" w:rsidRPr="00CC25AD">
        <w:rPr>
          <w:rFonts w:ascii="Arial" w:eastAsia="Arial" w:hAnsi="Arial" w:cs="Arial"/>
          <w:i/>
          <w:iCs/>
        </w:rPr>
        <w:t>that,</w:t>
      </w:r>
      <w:proofErr w:type="gramEnd"/>
      <w:r w:rsidR="001F3269" w:rsidRPr="00CC25AD">
        <w:rPr>
          <w:rFonts w:ascii="Arial" w:eastAsia="Arial" w:hAnsi="Arial" w:cs="Arial"/>
          <w:i/>
          <w:iCs/>
        </w:rPr>
        <w:t xml:space="preserve"> sort of,</w:t>
      </w:r>
      <w:r w:rsidR="000E2D13" w:rsidRPr="00CC25AD">
        <w:rPr>
          <w:rFonts w:ascii="Arial" w:eastAsia="Arial" w:hAnsi="Arial" w:cs="Arial"/>
          <w:i/>
          <w:iCs/>
        </w:rPr>
        <w:t xml:space="preserve"> </w:t>
      </w:r>
      <w:r w:rsidR="001F3269" w:rsidRPr="00CC25AD">
        <w:rPr>
          <w:rFonts w:ascii="Arial" w:eastAsia="Arial" w:hAnsi="Arial" w:cs="Arial"/>
          <w:i/>
          <w:iCs/>
        </w:rPr>
        <w:t>continuing focus on the NHS shifted,</w:t>
      </w:r>
      <w:r w:rsidR="000E2D13" w:rsidRPr="00CC25AD">
        <w:rPr>
          <w:rFonts w:ascii="Arial" w:eastAsia="Arial" w:hAnsi="Arial" w:cs="Arial"/>
          <w:i/>
          <w:iCs/>
        </w:rPr>
        <w:t xml:space="preserve"> I </w:t>
      </w:r>
      <w:r w:rsidR="006C30BD" w:rsidRPr="00CC25AD">
        <w:rPr>
          <w:rFonts w:ascii="Arial" w:eastAsia="Arial" w:hAnsi="Arial" w:cs="Arial"/>
          <w:i/>
          <w:iCs/>
        </w:rPr>
        <w:t>think, esteem away from social care. It led to poor</w:t>
      </w:r>
      <w:r w:rsidR="000E2D13" w:rsidRPr="00CC25AD">
        <w:rPr>
          <w:rFonts w:ascii="Arial" w:eastAsia="Arial" w:hAnsi="Arial" w:cs="Arial"/>
          <w:i/>
          <w:iCs/>
        </w:rPr>
        <w:t xml:space="preserve"> </w:t>
      </w:r>
      <w:r w:rsidR="006C30BD" w:rsidRPr="00CC25AD">
        <w:rPr>
          <w:rFonts w:ascii="Arial" w:eastAsia="Arial" w:hAnsi="Arial" w:cs="Arial"/>
          <w:i/>
          <w:iCs/>
        </w:rPr>
        <w:t>decision making about the allocation of resources,</w:t>
      </w:r>
      <w:r w:rsidR="000E2D13" w:rsidRPr="00CC25AD">
        <w:rPr>
          <w:rFonts w:ascii="Arial" w:eastAsia="Arial" w:hAnsi="Arial" w:cs="Arial"/>
          <w:i/>
          <w:iCs/>
        </w:rPr>
        <w:t xml:space="preserve"> </w:t>
      </w:r>
      <w:r w:rsidR="006C30BD" w:rsidRPr="00CC25AD">
        <w:rPr>
          <w:rFonts w:ascii="Arial" w:eastAsia="Arial" w:hAnsi="Arial" w:cs="Arial"/>
          <w:i/>
          <w:iCs/>
        </w:rPr>
        <w:t>whether that was for PPE to begin with, or vaccinations.</w:t>
      </w:r>
      <w:r w:rsidR="00F16372" w:rsidRPr="00CC25AD">
        <w:rPr>
          <w:rFonts w:ascii="Arial" w:eastAsia="Arial" w:hAnsi="Arial" w:cs="Arial"/>
          <w:i/>
          <w:iCs/>
        </w:rPr>
        <w:t xml:space="preserve"> </w:t>
      </w:r>
      <w:r w:rsidR="006C30BD" w:rsidRPr="00CC25AD">
        <w:rPr>
          <w:rFonts w:ascii="Arial" w:eastAsia="Arial" w:hAnsi="Arial" w:cs="Arial"/>
          <w:i/>
          <w:iCs/>
        </w:rPr>
        <w:t>It was clear to us that decisions about discharge</w:t>
      </w:r>
      <w:proofErr w:type="gramStart"/>
      <w:r w:rsidR="006C30BD" w:rsidRPr="00CC25AD">
        <w:rPr>
          <w:rFonts w:ascii="Arial" w:eastAsia="Arial" w:hAnsi="Arial" w:cs="Arial"/>
          <w:i/>
          <w:iCs/>
        </w:rPr>
        <w:t>,</w:t>
      </w:r>
      <w:r w:rsidR="00F16372" w:rsidRPr="00CC25AD">
        <w:rPr>
          <w:rFonts w:ascii="Arial" w:eastAsia="Arial" w:hAnsi="Arial" w:cs="Arial"/>
          <w:i/>
          <w:iCs/>
        </w:rPr>
        <w:t xml:space="preserve"> </w:t>
      </w:r>
      <w:r w:rsidR="006C30BD" w:rsidRPr="00CC25AD">
        <w:rPr>
          <w:rFonts w:ascii="Arial" w:eastAsia="Arial" w:hAnsi="Arial" w:cs="Arial"/>
          <w:i/>
          <w:iCs/>
        </w:rPr>
        <w:t>actually, put</w:t>
      </w:r>
      <w:proofErr w:type="gramEnd"/>
      <w:r w:rsidR="006C30BD" w:rsidRPr="00CC25AD">
        <w:rPr>
          <w:rFonts w:ascii="Arial" w:eastAsia="Arial" w:hAnsi="Arial" w:cs="Arial"/>
          <w:i/>
          <w:iCs/>
        </w:rPr>
        <w:t xml:space="preserve"> some care homes at threat of harm</w:t>
      </w:r>
      <w:r w:rsidR="00F16372" w:rsidRPr="00CC25AD">
        <w:rPr>
          <w:rFonts w:ascii="Arial" w:eastAsia="Arial" w:hAnsi="Arial" w:cs="Arial"/>
          <w:i/>
          <w:iCs/>
        </w:rPr>
        <w:t xml:space="preserve">…. </w:t>
      </w:r>
      <w:proofErr w:type="gramStart"/>
      <w:r w:rsidR="006C30BD" w:rsidRPr="00CC25AD">
        <w:rPr>
          <w:rFonts w:ascii="Arial" w:eastAsia="Arial" w:hAnsi="Arial" w:cs="Arial"/>
          <w:i/>
          <w:iCs/>
        </w:rPr>
        <w:t>So</w:t>
      </w:r>
      <w:proofErr w:type="gramEnd"/>
      <w:r w:rsidR="006C30BD" w:rsidRPr="00CC25AD">
        <w:rPr>
          <w:rFonts w:ascii="Arial" w:eastAsia="Arial" w:hAnsi="Arial" w:cs="Arial"/>
          <w:i/>
          <w:iCs/>
        </w:rPr>
        <w:t xml:space="preserve"> we saw holes in provision</w:t>
      </w:r>
      <w:r w:rsidR="00F16372" w:rsidRPr="00CC25AD">
        <w:rPr>
          <w:rFonts w:ascii="Arial" w:eastAsia="Arial" w:hAnsi="Arial" w:cs="Arial"/>
          <w:i/>
          <w:iCs/>
        </w:rPr>
        <w:t xml:space="preserve"> </w:t>
      </w:r>
      <w:r w:rsidR="006C30BD" w:rsidRPr="00CC25AD">
        <w:rPr>
          <w:rFonts w:ascii="Arial" w:eastAsia="Arial" w:hAnsi="Arial" w:cs="Arial"/>
          <w:i/>
          <w:iCs/>
        </w:rPr>
        <w:t>and, you know, we</w:t>
      </w:r>
      <w:r w:rsidR="00F16372" w:rsidRPr="00CC25AD">
        <w:rPr>
          <w:rFonts w:ascii="Arial" w:eastAsia="Arial" w:hAnsi="Arial" w:cs="Arial"/>
          <w:i/>
          <w:iCs/>
        </w:rPr>
        <w:t xml:space="preserve"> </w:t>
      </w:r>
      <w:r w:rsidR="006C30BD" w:rsidRPr="00CC25AD">
        <w:rPr>
          <w:rFonts w:ascii="Arial" w:eastAsia="Arial" w:hAnsi="Arial" w:cs="Arial"/>
          <w:i/>
          <w:iCs/>
        </w:rPr>
        <w:t>cannot agree that there was a ring of protection around</w:t>
      </w:r>
      <w:r w:rsidR="00F16372" w:rsidRPr="00CC25AD">
        <w:rPr>
          <w:rFonts w:ascii="Arial" w:eastAsia="Arial" w:hAnsi="Arial" w:cs="Arial"/>
          <w:i/>
          <w:iCs/>
        </w:rPr>
        <w:t xml:space="preserve"> </w:t>
      </w:r>
      <w:r w:rsidR="006C30BD" w:rsidRPr="00CC25AD">
        <w:rPr>
          <w:rFonts w:ascii="Arial" w:eastAsia="Arial" w:hAnsi="Arial" w:cs="Arial"/>
          <w:i/>
          <w:iCs/>
        </w:rPr>
        <w:t>care homes, or sometimes individuals' homes either.</w:t>
      </w:r>
      <w:r w:rsidR="00F16372" w:rsidRPr="00CC25AD">
        <w:rPr>
          <w:rFonts w:ascii="Arial" w:eastAsia="Arial" w:hAnsi="Arial" w:cs="Arial"/>
          <w:i/>
          <w:iCs/>
        </w:rPr>
        <w:t>”</w:t>
      </w:r>
      <w:r w:rsidR="00A4034E">
        <w:rPr>
          <w:rStyle w:val="FootnoteReference"/>
          <w:rFonts w:ascii="Arial" w:eastAsia="Arial" w:hAnsi="Arial" w:cs="Arial"/>
          <w:i/>
          <w:iCs/>
        </w:rPr>
        <w:footnoteReference w:id="5"/>
      </w:r>
    </w:p>
    <w:p w14:paraId="61E52A9E" w14:textId="0DA293B2" w:rsidR="00B31557" w:rsidRPr="00CC25AD" w:rsidRDefault="00B31557" w:rsidP="008E1AF7">
      <w:pPr>
        <w:spacing w:line="360" w:lineRule="auto"/>
        <w:ind w:left="720"/>
        <w:rPr>
          <w:rFonts w:ascii="Arial" w:eastAsia="Arial" w:hAnsi="Arial" w:cs="Arial"/>
        </w:rPr>
      </w:pPr>
    </w:p>
    <w:p w14:paraId="6A5AE9F5" w14:textId="65549DE0" w:rsidR="00491C2C" w:rsidRPr="00CC25AD" w:rsidRDefault="00B31557" w:rsidP="008E1AF7">
      <w:pPr>
        <w:spacing w:line="360" w:lineRule="auto"/>
        <w:ind w:left="720"/>
        <w:rPr>
          <w:rFonts w:ascii="Arial" w:eastAsia="Arial" w:hAnsi="Arial" w:cs="Arial"/>
          <w:i/>
          <w:iCs/>
        </w:rPr>
      </w:pPr>
      <w:r w:rsidRPr="00CC25AD">
        <w:rPr>
          <w:rFonts w:ascii="Arial" w:eastAsia="Arial" w:hAnsi="Arial" w:cs="Arial"/>
          <w:i/>
          <w:iCs/>
        </w:rPr>
        <w:t>“</w:t>
      </w:r>
      <w:r w:rsidR="00646C1D" w:rsidRPr="00CC25AD">
        <w:rPr>
          <w:rFonts w:ascii="Arial" w:eastAsia="Arial" w:hAnsi="Arial" w:cs="Arial"/>
          <w:i/>
          <w:iCs/>
        </w:rPr>
        <w:t>…</w:t>
      </w:r>
      <w:r w:rsidR="00C862C9" w:rsidRPr="00CC25AD">
        <w:rPr>
          <w:rFonts w:ascii="Arial" w:eastAsia="Arial" w:hAnsi="Arial" w:cs="Arial"/>
          <w:i/>
          <w:iCs/>
        </w:rPr>
        <w:t>in the early days of the pandemic it was clear that there were insufficient</w:t>
      </w:r>
      <w:r w:rsidRPr="00CC25AD">
        <w:rPr>
          <w:rFonts w:ascii="Arial" w:eastAsia="Arial" w:hAnsi="Arial" w:cs="Arial"/>
          <w:i/>
          <w:iCs/>
        </w:rPr>
        <w:t xml:space="preserve"> </w:t>
      </w:r>
      <w:r w:rsidR="00C862C9" w:rsidRPr="00CC25AD">
        <w:rPr>
          <w:rFonts w:ascii="Arial" w:eastAsia="Arial" w:hAnsi="Arial" w:cs="Arial"/>
          <w:i/>
          <w:iCs/>
        </w:rPr>
        <w:t>numbers of very senior people</w:t>
      </w:r>
      <w:r w:rsidRPr="00CC25AD">
        <w:rPr>
          <w:rFonts w:ascii="Arial" w:eastAsia="Arial" w:hAnsi="Arial" w:cs="Arial"/>
          <w:i/>
          <w:iCs/>
        </w:rPr>
        <w:t xml:space="preserve"> </w:t>
      </w:r>
      <w:r w:rsidR="00C862C9" w:rsidRPr="00CC25AD">
        <w:rPr>
          <w:rFonts w:ascii="Arial" w:eastAsia="Arial" w:hAnsi="Arial" w:cs="Arial"/>
          <w:i/>
          <w:iCs/>
        </w:rPr>
        <w:t>within the department who understood what adult social</w:t>
      </w:r>
      <w:r w:rsidRPr="00CC25AD">
        <w:rPr>
          <w:rFonts w:ascii="Arial" w:eastAsia="Arial" w:hAnsi="Arial" w:cs="Arial"/>
          <w:i/>
          <w:iCs/>
        </w:rPr>
        <w:t xml:space="preserve"> </w:t>
      </w:r>
      <w:r w:rsidR="00C862C9" w:rsidRPr="00CC25AD">
        <w:rPr>
          <w:rFonts w:ascii="Arial" w:eastAsia="Arial" w:hAnsi="Arial" w:cs="Arial"/>
          <w:i/>
          <w:iCs/>
        </w:rPr>
        <w:t>care was, how it was delivered, and the importance,</w:t>
      </w:r>
      <w:r w:rsidRPr="00CC25AD">
        <w:rPr>
          <w:rFonts w:ascii="Arial" w:eastAsia="Arial" w:hAnsi="Arial" w:cs="Arial"/>
          <w:i/>
          <w:iCs/>
        </w:rPr>
        <w:t xml:space="preserve"> </w:t>
      </w:r>
      <w:r w:rsidR="00C862C9" w:rsidRPr="00CC25AD">
        <w:rPr>
          <w:rFonts w:ascii="Arial" w:eastAsia="Arial" w:hAnsi="Arial" w:cs="Arial"/>
          <w:i/>
          <w:iCs/>
        </w:rPr>
        <w:t>actually, of thinking not</w:t>
      </w:r>
      <w:r w:rsidRPr="00CC25AD">
        <w:rPr>
          <w:rFonts w:ascii="Arial" w:eastAsia="Arial" w:hAnsi="Arial" w:cs="Arial"/>
          <w:i/>
          <w:iCs/>
        </w:rPr>
        <w:t xml:space="preserve"> </w:t>
      </w:r>
      <w:r w:rsidR="00C862C9" w:rsidRPr="00CC25AD">
        <w:rPr>
          <w:rFonts w:ascii="Arial" w:eastAsia="Arial" w:hAnsi="Arial" w:cs="Arial"/>
          <w:i/>
          <w:iCs/>
        </w:rPr>
        <w:t>just about older people but</w:t>
      </w:r>
      <w:r w:rsidRPr="00CC25AD">
        <w:rPr>
          <w:rFonts w:ascii="Arial" w:eastAsia="Arial" w:hAnsi="Arial" w:cs="Arial"/>
          <w:i/>
          <w:iCs/>
        </w:rPr>
        <w:t xml:space="preserve"> </w:t>
      </w:r>
      <w:r w:rsidR="00C862C9" w:rsidRPr="00CC25AD">
        <w:rPr>
          <w:rFonts w:ascii="Arial" w:eastAsia="Arial" w:hAnsi="Arial" w:cs="Arial"/>
          <w:i/>
          <w:iCs/>
        </w:rPr>
        <w:t>actually groups of other people that needed care and</w:t>
      </w:r>
      <w:r w:rsidRPr="00CC25AD">
        <w:rPr>
          <w:rFonts w:ascii="Arial" w:eastAsia="Arial" w:hAnsi="Arial" w:cs="Arial"/>
          <w:i/>
          <w:iCs/>
        </w:rPr>
        <w:t xml:space="preserve"> </w:t>
      </w:r>
      <w:r w:rsidR="00C862C9" w:rsidRPr="00CC25AD">
        <w:rPr>
          <w:rFonts w:ascii="Arial" w:eastAsia="Arial" w:hAnsi="Arial" w:cs="Arial"/>
          <w:i/>
          <w:iCs/>
        </w:rPr>
        <w:t>support in the community</w:t>
      </w:r>
      <w:r w:rsidRPr="00CC25AD">
        <w:rPr>
          <w:rFonts w:ascii="Arial" w:eastAsia="Arial" w:hAnsi="Arial" w:cs="Arial"/>
          <w:i/>
          <w:iCs/>
        </w:rPr>
        <w:t>…</w:t>
      </w:r>
      <w:r w:rsidR="00491C2C" w:rsidRPr="00CC25AD">
        <w:rPr>
          <w:rFonts w:ascii="Arial" w:eastAsia="Arial" w:hAnsi="Arial" w:cs="Arial"/>
          <w:i/>
          <w:iCs/>
        </w:rPr>
        <w:t>social care was just not, sort of,</w:t>
      </w:r>
      <w:r w:rsidRPr="00CC25AD">
        <w:rPr>
          <w:rFonts w:ascii="Arial" w:eastAsia="Arial" w:hAnsi="Arial" w:cs="Arial"/>
          <w:i/>
          <w:iCs/>
        </w:rPr>
        <w:t xml:space="preserve"> </w:t>
      </w:r>
      <w:r w:rsidR="00491C2C" w:rsidRPr="00CC25AD">
        <w:rPr>
          <w:rFonts w:ascii="Arial" w:eastAsia="Arial" w:hAnsi="Arial" w:cs="Arial"/>
          <w:i/>
          <w:iCs/>
        </w:rPr>
        <w:t>a priority in the department against the priorities that</w:t>
      </w:r>
      <w:r w:rsidRPr="00CC25AD">
        <w:rPr>
          <w:rFonts w:ascii="Arial" w:eastAsia="Arial" w:hAnsi="Arial" w:cs="Arial"/>
          <w:i/>
          <w:iCs/>
        </w:rPr>
        <w:t xml:space="preserve"> </w:t>
      </w:r>
      <w:r w:rsidR="00491C2C" w:rsidRPr="00CC25AD">
        <w:rPr>
          <w:rFonts w:ascii="Arial" w:eastAsia="Arial" w:hAnsi="Arial" w:cs="Arial"/>
          <w:i/>
          <w:iCs/>
        </w:rPr>
        <w:t>there were for the NHS.</w:t>
      </w:r>
      <w:r w:rsidRPr="00CC25AD">
        <w:rPr>
          <w:rFonts w:ascii="Arial" w:eastAsia="Arial" w:hAnsi="Arial" w:cs="Arial"/>
          <w:i/>
          <w:iCs/>
        </w:rPr>
        <w:t>”</w:t>
      </w:r>
      <w:r w:rsidR="003E12C6">
        <w:rPr>
          <w:rStyle w:val="FootnoteReference"/>
          <w:rFonts w:ascii="Arial" w:eastAsia="Arial" w:hAnsi="Arial" w:cs="Arial"/>
          <w:i/>
          <w:iCs/>
        </w:rPr>
        <w:footnoteReference w:id="6"/>
      </w:r>
    </w:p>
    <w:p w14:paraId="0EFACAC0" w14:textId="77777777" w:rsidR="00DE5CCF" w:rsidRPr="00CC25AD" w:rsidRDefault="00DE5CCF" w:rsidP="00CC25AD">
      <w:pPr>
        <w:spacing w:line="360" w:lineRule="auto"/>
        <w:rPr>
          <w:rFonts w:ascii="Arial" w:eastAsia="Arial" w:hAnsi="Arial" w:cs="Arial"/>
        </w:rPr>
      </w:pPr>
    </w:p>
    <w:p w14:paraId="2ADE5E42" w14:textId="747B98A8" w:rsidR="002D15FF" w:rsidRPr="00CC25AD" w:rsidRDefault="002209C7" w:rsidP="00B7269E">
      <w:pPr>
        <w:pStyle w:val="ListParagraph"/>
        <w:numPr>
          <w:ilvl w:val="1"/>
          <w:numId w:val="12"/>
        </w:numPr>
        <w:spacing w:line="360" w:lineRule="auto"/>
        <w:rPr>
          <w:rFonts w:ascii="Arial" w:eastAsia="Arial" w:hAnsi="Arial" w:cs="Arial"/>
        </w:rPr>
      </w:pPr>
      <w:r w:rsidRPr="00CC25AD">
        <w:rPr>
          <w:rFonts w:ascii="Arial" w:eastAsia="Arial" w:hAnsi="Arial" w:cs="Arial"/>
        </w:rPr>
        <w:t xml:space="preserve">Answers to questions </w:t>
      </w:r>
      <w:r w:rsidR="00DE5CCF" w:rsidRPr="00CC25AD">
        <w:rPr>
          <w:rFonts w:ascii="Arial" w:eastAsia="Arial" w:hAnsi="Arial" w:cs="Arial"/>
        </w:rPr>
        <w:t xml:space="preserve">asked by the </w:t>
      </w:r>
      <w:r w:rsidRPr="00CC25AD">
        <w:rPr>
          <w:rFonts w:ascii="Arial" w:eastAsia="Arial" w:hAnsi="Arial" w:cs="Arial"/>
        </w:rPr>
        <w:t>I</w:t>
      </w:r>
      <w:r w:rsidR="00DE5CCF" w:rsidRPr="00CC25AD">
        <w:rPr>
          <w:rFonts w:ascii="Arial" w:eastAsia="Arial" w:hAnsi="Arial" w:cs="Arial"/>
        </w:rPr>
        <w:t xml:space="preserve">nquiry have </w:t>
      </w:r>
      <w:r w:rsidRPr="00CC25AD">
        <w:rPr>
          <w:rFonts w:ascii="Arial" w:eastAsia="Arial" w:hAnsi="Arial" w:cs="Arial"/>
        </w:rPr>
        <w:t>starkly demonstrated</w:t>
      </w:r>
      <w:r w:rsidR="00DE5CCF" w:rsidRPr="00CC25AD">
        <w:rPr>
          <w:rFonts w:ascii="Arial" w:eastAsia="Arial" w:hAnsi="Arial" w:cs="Arial"/>
        </w:rPr>
        <w:t xml:space="preserve"> the lack of ownership and accountability exhibited by </w:t>
      </w:r>
      <w:r w:rsidR="007A155D">
        <w:rPr>
          <w:rFonts w:ascii="Arial" w:eastAsia="Arial" w:hAnsi="Arial" w:cs="Arial"/>
        </w:rPr>
        <w:t>government</w:t>
      </w:r>
      <w:r w:rsidR="00DE5CCF" w:rsidRPr="00CC25AD">
        <w:rPr>
          <w:rFonts w:ascii="Arial" w:eastAsia="Arial" w:hAnsi="Arial" w:cs="Arial"/>
        </w:rPr>
        <w:t xml:space="preserve"> bodies, both in where they thought responsibility sat and the siloed approach to developing responses to the challenges facing the sector. </w:t>
      </w:r>
    </w:p>
    <w:p w14:paraId="552BA542" w14:textId="77777777" w:rsidR="002D15FF" w:rsidRPr="00CC25AD" w:rsidRDefault="002D15FF" w:rsidP="00CC25AD">
      <w:pPr>
        <w:spacing w:line="360" w:lineRule="auto"/>
        <w:rPr>
          <w:rFonts w:ascii="Arial" w:eastAsia="Arial" w:hAnsi="Arial" w:cs="Arial"/>
        </w:rPr>
      </w:pPr>
    </w:p>
    <w:p w14:paraId="775F9611" w14:textId="69B8D8E5" w:rsidR="002D15FF" w:rsidRPr="00CC25AD" w:rsidRDefault="0015282B" w:rsidP="00B7269E">
      <w:pPr>
        <w:pStyle w:val="ListParagraph"/>
        <w:numPr>
          <w:ilvl w:val="1"/>
          <w:numId w:val="12"/>
        </w:numPr>
        <w:spacing w:line="360" w:lineRule="auto"/>
        <w:rPr>
          <w:rFonts w:ascii="Arial" w:eastAsia="Arial" w:hAnsi="Arial" w:cs="Arial"/>
        </w:rPr>
      </w:pPr>
      <w:r w:rsidRPr="0026E286">
        <w:rPr>
          <w:rFonts w:ascii="Arial" w:eastAsia="Arial" w:hAnsi="Arial" w:cs="Arial"/>
        </w:rPr>
        <w:t xml:space="preserve">Throughout </w:t>
      </w:r>
      <w:r w:rsidR="000D66CF" w:rsidRPr="0026E286">
        <w:rPr>
          <w:rFonts w:ascii="Arial" w:eastAsia="Arial" w:hAnsi="Arial" w:cs="Arial"/>
        </w:rPr>
        <w:t>the Department of Health and Social Care’s (DHSC)</w:t>
      </w:r>
      <w:r w:rsidRPr="0026E286">
        <w:rPr>
          <w:rFonts w:ascii="Arial" w:eastAsia="Arial" w:hAnsi="Arial" w:cs="Arial"/>
        </w:rPr>
        <w:t xml:space="preserve"> various corporate statements submitted as part of </w:t>
      </w:r>
      <w:r w:rsidR="008D577C">
        <w:rPr>
          <w:rFonts w:ascii="Arial" w:eastAsia="Arial" w:hAnsi="Arial" w:cs="Arial"/>
        </w:rPr>
        <w:t>m</w:t>
      </w:r>
      <w:r w:rsidRPr="0026E286">
        <w:rPr>
          <w:rFonts w:ascii="Arial" w:eastAsia="Arial" w:hAnsi="Arial" w:cs="Arial"/>
        </w:rPr>
        <w:t>odule 6</w:t>
      </w:r>
      <w:r w:rsidR="1DA17351" w:rsidRPr="0026E286">
        <w:rPr>
          <w:rFonts w:ascii="Arial" w:eastAsia="Arial" w:hAnsi="Arial" w:cs="Arial"/>
        </w:rPr>
        <w:t>,</w:t>
      </w:r>
      <w:r w:rsidR="000D66CF" w:rsidRPr="0026E286">
        <w:rPr>
          <w:rFonts w:ascii="Arial" w:eastAsia="Arial" w:hAnsi="Arial" w:cs="Arial"/>
        </w:rPr>
        <w:t xml:space="preserve"> great stress</w:t>
      </w:r>
      <w:r w:rsidR="00233630" w:rsidRPr="0026E286">
        <w:rPr>
          <w:rFonts w:ascii="Arial" w:eastAsia="Arial" w:hAnsi="Arial" w:cs="Arial"/>
        </w:rPr>
        <w:t xml:space="preserve"> is put on the fragmented nature of adult social care and the lack of responsibility</w:t>
      </w:r>
      <w:r w:rsidR="0059418B" w:rsidRPr="0026E286">
        <w:rPr>
          <w:rFonts w:ascii="Arial" w:eastAsia="Arial" w:hAnsi="Arial" w:cs="Arial"/>
        </w:rPr>
        <w:t xml:space="preserve"> and levers</w:t>
      </w:r>
      <w:r w:rsidR="00233630" w:rsidRPr="0026E286">
        <w:rPr>
          <w:rFonts w:ascii="Arial" w:eastAsia="Arial" w:hAnsi="Arial" w:cs="Arial"/>
        </w:rPr>
        <w:t xml:space="preserve"> DHSC held.</w:t>
      </w:r>
      <w:r w:rsidRPr="0026E286">
        <w:rPr>
          <w:rFonts w:ascii="Arial" w:eastAsia="Arial" w:hAnsi="Arial" w:cs="Arial"/>
        </w:rPr>
        <w:t xml:space="preserve"> </w:t>
      </w:r>
      <w:r w:rsidR="006A7E02" w:rsidRPr="0026E286">
        <w:rPr>
          <w:rFonts w:ascii="Arial" w:eastAsia="Arial" w:hAnsi="Arial" w:cs="Arial"/>
        </w:rPr>
        <w:t xml:space="preserve">Responsibility for key decisions </w:t>
      </w:r>
      <w:r w:rsidR="004434E6" w:rsidRPr="0026E286">
        <w:rPr>
          <w:rFonts w:ascii="Arial" w:eastAsia="Arial" w:hAnsi="Arial" w:cs="Arial"/>
        </w:rPr>
        <w:t xml:space="preserve">is </w:t>
      </w:r>
      <w:r w:rsidR="006A7E02" w:rsidRPr="0026E286">
        <w:rPr>
          <w:rFonts w:ascii="Arial" w:eastAsia="Arial" w:hAnsi="Arial" w:cs="Arial"/>
        </w:rPr>
        <w:t>often passed to local government</w:t>
      </w:r>
      <w:r w:rsidR="004434E6" w:rsidRPr="0026E286">
        <w:rPr>
          <w:rFonts w:ascii="Arial" w:eastAsia="Arial" w:hAnsi="Arial" w:cs="Arial"/>
        </w:rPr>
        <w:t>,</w:t>
      </w:r>
      <w:r w:rsidR="006A7E02" w:rsidRPr="0026E286">
        <w:rPr>
          <w:rFonts w:ascii="Arial" w:eastAsia="Arial" w:hAnsi="Arial" w:cs="Arial"/>
        </w:rPr>
        <w:t xml:space="preserve"> NHSE, UKHSA/PHE or other government departments</w:t>
      </w:r>
      <w:r w:rsidR="00A0371B" w:rsidRPr="0026E286">
        <w:rPr>
          <w:rFonts w:ascii="Arial" w:eastAsia="Arial" w:hAnsi="Arial" w:cs="Arial"/>
        </w:rPr>
        <w:t xml:space="preserve"> throughout those corporate statements, and the public hearings followed similar assumptions</w:t>
      </w:r>
      <w:r w:rsidR="00A6794E" w:rsidRPr="0026E286">
        <w:rPr>
          <w:rFonts w:ascii="Arial" w:eastAsia="Arial" w:hAnsi="Arial" w:cs="Arial"/>
        </w:rPr>
        <w:t xml:space="preserve"> around NHSE driving the discharge policy or local government having responsibility for pandemic preparedness. During her public hearing, </w:t>
      </w:r>
      <w:r w:rsidR="002D15FF" w:rsidRPr="0026E286">
        <w:rPr>
          <w:rFonts w:ascii="Arial" w:eastAsia="Arial" w:hAnsi="Arial" w:cs="Arial"/>
        </w:rPr>
        <w:t>Michelle Dyson</w:t>
      </w:r>
      <w:r w:rsidR="00A6794E" w:rsidRPr="0026E286">
        <w:rPr>
          <w:rFonts w:ascii="Arial" w:eastAsia="Arial" w:hAnsi="Arial" w:cs="Arial"/>
        </w:rPr>
        <w:t xml:space="preserve"> </w:t>
      </w:r>
      <w:r w:rsidR="00922F8B" w:rsidRPr="0026E286">
        <w:rPr>
          <w:rFonts w:ascii="Arial" w:eastAsia="Arial" w:hAnsi="Arial" w:cs="Arial"/>
        </w:rPr>
        <w:t>states in reference to pandemic planning</w:t>
      </w:r>
      <w:r w:rsidR="00B2430B" w:rsidRPr="0026E286">
        <w:rPr>
          <w:rFonts w:ascii="Arial" w:eastAsia="Arial" w:hAnsi="Arial" w:cs="Arial"/>
        </w:rPr>
        <w:t>:</w:t>
      </w:r>
    </w:p>
    <w:p w14:paraId="393F0AB1" w14:textId="77777777" w:rsidR="00544039" w:rsidRPr="00CC25AD" w:rsidRDefault="00544039" w:rsidP="00CC25AD">
      <w:pPr>
        <w:pStyle w:val="ListParagraph"/>
        <w:spacing w:line="360" w:lineRule="auto"/>
        <w:rPr>
          <w:rFonts w:ascii="Arial" w:eastAsia="Arial" w:hAnsi="Arial" w:cs="Arial"/>
        </w:rPr>
      </w:pPr>
    </w:p>
    <w:p w14:paraId="5A9C4CE6" w14:textId="392D66DB" w:rsidR="00544039" w:rsidRPr="00CC25AD" w:rsidRDefault="00061446" w:rsidP="00061446">
      <w:pPr>
        <w:spacing w:line="360" w:lineRule="auto"/>
        <w:ind w:left="720"/>
        <w:rPr>
          <w:rFonts w:ascii="Arial" w:eastAsia="Arial" w:hAnsi="Arial" w:cs="Arial"/>
          <w:i/>
          <w:iCs/>
        </w:rPr>
      </w:pPr>
      <w:r>
        <w:rPr>
          <w:rFonts w:ascii="Arial" w:eastAsia="Arial" w:hAnsi="Arial" w:cs="Arial"/>
        </w:rPr>
        <w:t>“</w:t>
      </w:r>
      <w:proofErr w:type="gramStart"/>
      <w:r w:rsidR="00544039" w:rsidRPr="00CC25AD">
        <w:rPr>
          <w:rFonts w:ascii="Arial" w:eastAsia="Arial" w:hAnsi="Arial" w:cs="Arial"/>
          <w:i/>
          <w:iCs/>
        </w:rPr>
        <w:t>So</w:t>
      </w:r>
      <w:proofErr w:type="gramEnd"/>
      <w:r w:rsidR="00544039" w:rsidRPr="00CC25AD">
        <w:rPr>
          <w:rFonts w:ascii="Arial" w:eastAsia="Arial" w:hAnsi="Arial" w:cs="Arial"/>
          <w:i/>
          <w:iCs/>
        </w:rPr>
        <w:t xml:space="preserve"> I think it's, just by way of context,</w:t>
      </w:r>
      <w:r w:rsidR="00E47A1B" w:rsidRPr="00CC25AD">
        <w:rPr>
          <w:rFonts w:ascii="Arial" w:eastAsia="Arial" w:hAnsi="Arial" w:cs="Arial"/>
          <w:i/>
          <w:iCs/>
        </w:rPr>
        <w:t xml:space="preserve"> </w:t>
      </w:r>
      <w:r w:rsidR="00544039" w:rsidRPr="00CC25AD">
        <w:rPr>
          <w:rFonts w:ascii="Arial" w:eastAsia="Arial" w:hAnsi="Arial" w:cs="Arial"/>
          <w:i/>
          <w:iCs/>
        </w:rPr>
        <w:t>important to</w:t>
      </w:r>
      <w:r w:rsidR="00E47A1B" w:rsidRPr="00CC25AD">
        <w:rPr>
          <w:rFonts w:ascii="Arial" w:eastAsia="Arial" w:hAnsi="Arial" w:cs="Arial"/>
          <w:i/>
          <w:iCs/>
        </w:rPr>
        <w:t xml:space="preserve"> </w:t>
      </w:r>
      <w:r w:rsidR="00544039" w:rsidRPr="00CC25AD">
        <w:rPr>
          <w:rFonts w:ascii="Arial" w:eastAsia="Arial" w:hAnsi="Arial" w:cs="Arial"/>
          <w:i/>
          <w:iCs/>
        </w:rPr>
        <w:t xml:space="preserve">remember that adult social care is a </w:t>
      </w:r>
      <w:proofErr w:type="gramStart"/>
      <w:r w:rsidR="00544039" w:rsidRPr="00CC25AD">
        <w:rPr>
          <w:rFonts w:ascii="Arial" w:eastAsia="Arial" w:hAnsi="Arial" w:cs="Arial"/>
          <w:i/>
          <w:iCs/>
        </w:rPr>
        <w:t>locally-run</w:t>
      </w:r>
      <w:proofErr w:type="gramEnd"/>
      <w:r w:rsidR="00544039" w:rsidRPr="00CC25AD">
        <w:rPr>
          <w:rFonts w:ascii="Arial" w:eastAsia="Arial" w:hAnsi="Arial" w:cs="Arial"/>
          <w:i/>
          <w:iCs/>
        </w:rPr>
        <w:t xml:space="preserve"> system.</w:t>
      </w:r>
      <w:r w:rsidR="00E47A1B" w:rsidRPr="00CC25AD">
        <w:rPr>
          <w:rFonts w:ascii="Arial" w:eastAsia="Arial" w:hAnsi="Arial" w:cs="Arial"/>
          <w:i/>
          <w:iCs/>
        </w:rPr>
        <w:t xml:space="preserve"> </w:t>
      </w:r>
      <w:proofErr w:type="gramStart"/>
      <w:r w:rsidR="00544039" w:rsidRPr="00CC25AD">
        <w:rPr>
          <w:rFonts w:ascii="Arial" w:eastAsia="Arial" w:hAnsi="Arial" w:cs="Arial"/>
          <w:i/>
          <w:iCs/>
        </w:rPr>
        <w:t>So</w:t>
      </w:r>
      <w:proofErr w:type="gramEnd"/>
      <w:r w:rsidR="00544039" w:rsidRPr="00CC25AD">
        <w:rPr>
          <w:rFonts w:ascii="Arial" w:eastAsia="Arial" w:hAnsi="Arial" w:cs="Arial"/>
          <w:i/>
          <w:iCs/>
        </w:rPr>
        <w:t xml:space="preserve"> when you're</w:t>
      </w:r>
      <w:r w:rsidR="00E47A1B" w:rsidRPr="00CC25AD">
        <w:rPr>
          <w:rFonts w:ascii="Arial" w:eastAsia="Arial" w:hAnsi="Arial" w:cs="Arial"/>
          <w:i/>
          <w:iCs/>
        </w:rPr>
        <w:t xml:space="preserve"> </w:t>
      </w:r>
      <w:r w:rsidR="00544039" w:rsidRPr="00CC25AD">
        <w:rPr>
          <w:rFonts w:ascii="Arial" w:eastAsia="Arial" w:hAnsi="Arial" w:cs="Arial"/>
          <w:i/>
          <w:iCs/>
        </w:rPr>
        <w:t xml:space="preserve">talking about </w:t>
      </w:r>
      <w:proofErr w:type="gramStart"/>
      <w:r w:rsidR="00544039" w:rsidRPr="00CC25AD">
        <w:rPr>
          <w:rFonts w:ascii="Arial" w:eastAsia="Arial" w:hAnsi="Arial" w:cs="Arial"/>
          <w:i/>
          <w:iCs/>
        </w:rPr>
        <w:t>planning</w:t>
      </w:r>
      <w:proofErr w:type="gramEnd"/>
      <w:r w:rsidR="00544039" w:rsidRPr="00CC25AD">
        <w:rPr>
          <w:rFonts w:ascii="Arial" w:eastAsia="Arial" w:hAnsi="Arial" w:cs="Arial"/>
          <w:i/>
          <w:iCs/>
        </w:rPr>
        <w:t xml:space="preserve"> you're thinking</w:t>
      </w:r>
      <w:r w:rsidR="00E47A1B" w:rsidRPr="00CC25AD">
        <w:rPr>
          <w:rFonts w:ascii="Arial" w:eastAsia="Arial" w:hAnsi="Arial" w:cs="Arial"/>
          <w:i/>
          <w:iCs/>
        </w:rPr>
        <w:t xml:space="preserve"> </w:t>
      </w:r>
      <w:r w:rsidR="00544039" w:rsidRPr="00CC25AD">
        <w:rPr>
          <w:rFonts w:ascii="Arial" w:eastAsia="Arial" w:hAnsi="Arial" w:cs="Arial"/>
          <w:i/>
          <w:iCs/>
        </w:rPr>
        <w:t>about yes, what the department is doing, but</w:t>
      </w:r>
      <w:r w:rsidR="00E47A1B" w:rsidRPr="00CC25AD">
        <w:rPr>
          <w:rFonts w:ascii="Arial" w:eastAsia="Arial" w:hAnsi="Arial" w:cs="Arial"/>
          <w:i/>
          <w:iCs/>
        </w:rPr>
        <w:t xml:space="preserve"> </w:t>
      </w:r>
      <w:r w:rsidR="00544039" w:rsidRPr="00CC25AD">
        <w:rPr>
          <w:rFonts w:ascii="Arial" w:eastAsia="Arial" w:hAnsi="Arial" w:cs="Arial"/>
          <w:i/>
          <w:iCs/>
        </w:rPr>
        <w:t>more so, at</w:t>
      </w:r>
      <w:r w:rsidR="00E47A1B" w:rsidRPr="00CC25AD">
        <w:rPr>
          <w:rFonts w:ascii="Arial" w:eastAsia="Arial" w:hAnsi="Arial" w:cs="Arial"/>
          <w:i/>
          <w:iCs/>
        </w:rPr>
        <w:t xml:space="preserve"> </w:t>
      </w:r>
      <w:r w:rsidR="00544039" w:rsidRPr="00CC25AD">
        <w:rPr>
          <w:rFonts w:ascii="Arial" w:eastAsia="Arial" w:hAnsi="Arial" w:cs="Arial"/>
          <w:i/>
          <w:iCs/>
        </w:rPr>
        <w:t xml:space="preserve">least </w:t>
      </w:r>
      <w:proofErr w:type="gramStart"/>
      <w:r w:rsidR="00544039" w:rsidRPr="00CC25AD">
        <w:rPr>
          <w:rFonts w:ascii="Arial" w:eastAsia="Arial" w:hAnsi="Arial" w:cs="Arial"/>
          <w:i/>
          <w:iCs/>
        </w:rPr>
        <w:t>at this point in time</w:t>
      </w:r>
      <w:proofErr w:type="gramEnd"/>
      <w:r w:rsidR="00544039" w:rsidRPr="00CC25AD">
        <w:rPr>
          <w:rFonts w:ascii="Arial" w:eastAsia="Arial" w:hAnsi="Arial" w:cs="Arial"/>
          <w:i/>
          <w:iCs/>
        </w:rPr>
        <w:t>, what is happening locally.</w:t>
      </w:r>
      <w:r w:rsidR="00E47A1B" w:rsidRPr="00CC25AD">
        <w:rPr>
          <w:rFonts w:ascii="Arial" w:eastAsia="Arial" w:hAnsi="Arial" w:cs="Arial"/>
          <w:i/>
          <w:iCs/>
        </w:rPr>
        <w:t xml:space="preserve"> </w:t>
      </w:r>
      <w:r w:rsidR="00544039" w:rsidRPr="00CC25AD">
        <w:rPr>
          <w:rFonts w:ascii="Arial" w:eastAsia="Arial" w:hAnsi="Arial" w:cs="Arial"/>
          <w:i/>
          <w:iCs/>
        </w:rPr>
        <w:t>And it was always</w:t>
      </w:r>
      <w:r w:rsidR="00E47A1B" w:rsidRPr="00CC25AD">
        <w:rPr>
          <w:rFonts w:ascii="Arial" w:eastAsia="Arial" w:hAnsi="Arial" w:cs="Arial"/>
          <w:i/>
          <w:iCs/>
        </w:rPr>
        <w:t xml:space="preserve"> </w:t>
      </w:r>
      <w:r w:rsidR="00544039" w:rsidRPr="00CC25AD">
        <w:rPr>
          <w:rFonts w:ascii="Arial" w:eastAsia="Arial" w:hAnsi="Arial" w:cs="Arial"/>
          <w:i/>
          <w:iCs/>
        </w:rPr>
        <w:t>assumed that a pandemic would be run</w:t>
      </w:r>
      <w:r w:rsidR="00E47A1B" w:rsidRPr="00CC25AD">
        <w:rPr>
          <w:rFonts w:ascii="Arial" w:eastAsia="Arial" w:hAnsi="Arial" w:cs="Arial"/>
          <w:i/>
          <w:iCs/>
        </w:rPr>
        <w:t xml:space="preserve"> </w:t>
      </w:r>
      <w:r w:rsidR="00544039" w:rsidRPr="00CC25AD">
        <w:rPr>
          <w:rFonts w:ascii="Arial" w:eastAsia="Arial" w:hAnsi="Arial" w:cs="Arial"/>
          <w:i/>
          <w:iCs/>
        </w:rPr>
        <w:t>by the local resilience fora with the department</w:t>
      </w:r>
      <w:r w:rsidR="00E47A1B" w:rsidRPr="00CC25AD">
        <w:rPr>
          <w:rFonts w:ascii="Arial" w:eastAsia="Arial" w:hAnsi="Arial" w:cs="Arial"/>
          <w:i/>
          <w:iCs/>
        </w:rPr>
        <w:t xml:space="preserve"> </w:t>
      </w:r>
      <w:r w:rsidR="00544039" w:rsidRPr="00CC25AD">
        <w:rPr>
          <w:rFonts w:ascii="Arial" w:eastAsia="Arial" w:hAnsi="Arial" w:cs="Arial"/>
          <w:i/>
          <w:iCs/>
        </w:rPr>
        <w:t>supporting but the response would very much sit at local</w:t>
      </w:r>
      <w:r w:rsidR="00E47A1B" w:rsidRPr="00CC25AD">
        <w:rPr>
          <w:rFonts w:ascii="Arial" w:eastAsia="Arial" w:hAnsi="Arial" w:cs="Arial"/>
          <w:i/>
          <w:iCs/>
        </w:rPr>
        <w:t xml:space="preserve"> </w:t>
      </w:r>
      <w:r w:rsidR="00544039" w:rsidRPr="00CC25AD">
        <w:rPr>
          <w:rFonts w:ascii="Arial" w:eastAsia="Arial" w:hAnsi="Arial" w:cs="Arial"/>
          <w:i/>
          <w:iCs/>
        </w:rPr>
        <w:t>level.</w:t>
      </w:r>
      <w:r>
        <w:rPr>
          <w:rFonts w:ascii="Arial" w:eastAsia="Arial" w:hAnsi="Arial" w:cs="Arial"/>
          <w:i/>
          <w:iCs/>
        </w:rPr>
        <w:t>”</w:t>
      </w:r>
      <w:r>
        <w:rPr>
          <w:rStyle w:val="FootnoteReference"/>
          <w:rFonts w:ascii="Arial" w:eastAsia="Arial" w:hAnsi="Arial" w:cs="Arial"/>
          <w:i/>
          <w:iCs/>
        </w:rPr>
        <w:footnoteReference w:id="7"/>
      </w:r>
    </w:p>
    <w:p w14:paraId="39215B57" w14:textId="77777777" w:rsidR="000C7A7F" w:rsidRPr="00CC25AD" w:rsidRDefault="000C7A7F" w:rsidP="00CC25AD">
      <w:pPr>
        <w:spacing w:line="360" w:lineRule="auto"/>
        <w:rPr>
          <w:rFonts w:ascii="Arial" w:eastAsia="Arial" w:hAnsi="Arial" w:cs="Arial"/>
          <w:i/>
          <w:iCs/>
        </w:rPr>
      </w:pPr>
    </w:p>
    <w:p w14:paraId="1755DE76" w14:textId="4B271D36" w:rsidR="009D5ECF" w:rsidRPr="00723CBB" w:rsidRDefault="000C7A7F" w:rsidP="00B7269E">
      <w:pPr>
        <w:pStyle w:val="ListParagraph"/>
        <w:numPr>
          <w:ilvl w:val="1"/>
          <w:numId w:val="12"/>
        </w:numPr>
        <w:spacing w:line="360" w:lineRule="auto"/>
        <w:rPr>
          <w:rFonts w:ascii="Arial" w:eastAsia="Arial" w:hAnsi="Arial" w:cs="Arial"/>
          <w:b/>
          <w:bCs/>
        </w:rPr>
      </w:pPr>
      <w:r w:rsidRPr="00CC25AD">
        <w:rPr>
          <w:rFonts w:ascii="Arial" w:eastAsia="Arial" w:hAnsi="Arial" w:cs="Arial"/>
        </w:rPr>
        <w:t>Former Secretary of State</w:t>
      </w:r>
      <w:r w:rsidR="000F7A10">
        <w:rPr>
          <w:rFonts w:ascii="Arial" w:eastAsia="Arial" w:hAnsi="Arial" w:cs="Arial"/>
        </w:rPr>
        <w:t xml:space="preserve"> for Health and Social Care</w:t>
      </w:r>
      <w:r w:rsidRPr="00CC25AD">
        <w:rPr>
          <w:rFonts w:ascii="Arial" w:eastAsia="Arial" w:hAnsi="Arial" w:cs="Arial"/>
        </w:rPr>
        <w:t xml:space="preserve">, Matt Hancock, </w:t>
      </w:r>
      <w:r w:rsidR="001577B3" w:rsidRPr="00CC25AD">
        <w:rPr>
          <w:rFonts w:ascii="Arial" w:eastAsia="Arial" w:hAnsi="Arial" w:cs="Arial"/>
        </w:rPr>
        <w:t xml:space="preserve">was very quick to </w:t>
      </w:r>
      <w:r w:rsidR="009D5ECF" w:rsidRPr="00CC25AD">
        <w:rPr>
          <w:rFonts w:ascii="Arial" w:eastAsia="Arial" w:hAnsi="Arial" w:cs="Arial"/>
        </w:rPr>
        <w:t xml:space="preserve">outline that he only had nominal </w:t>
      </w:r>
      <w:r w:rsidR="00A72BF0" w:rsidRPr="00CC25AD">
        <w:rPr>
          <w:rFonts w:ascii="Arial" w:eastAsia="Arial" w:hAnsi="Arial" w:cs="Arial"/>
        </w:rPr>
        <w:t>responsibly</w:t>
      </w:r>
      <w:r w:rsidR="009D5ECF" w:rsidRPr="00CC25AD">
        <w:rPr>
          <w:rFonts w:ascii="Arial" w:eastAsia="Arial" w:hAnsi="Arial" w:cs="Arial"/>
        </w:rPr>
        <w:t xml:space="preserve"> </w:t>
      </w:r>
      <w:r w:rsidR="00B209D3">
        <w:rPr>
          <w:rFonts w:ascii="Arial" w:eastAsia="Arial" w:hAnsi="Arial" w:cs="Arial"/>
        </w:rPr>
        <w:t>in the opening minutes of his</w:t>
      </w:r>
      <w:r w:rsidR="009D5ECF" w:rsidRPr="00CC25AD">
        <w:rPr>
          <w:rFonts w:ascii="Arial" w:eastAsia="Arial" w:hAnsi="Arial" w:cs="Arial"/>
        </w:rPr>
        <w:t xml:space="preserve"> evidence session</w:t>
      </w:r>
      <w:r w:rsidR="00723CBB">
        <w:rPr>
          <w:rFonts w:ascii="Arial" w:eastAsia="Arial" w:hAnsi="Arial" w:cs="Arial"/>
        </w:rPr>
        <w:t>:</w:t>
      </w:r>
    </w:p>
    <w:p w14:paraId="21621653" w14:textId="77777777" w:rsidR="00723CBB" w:rsidRPr="00CC25AD" w:rsidRDefault="00723CBB" w:rsidP="00723CBB">
      <w:pPr>
        <w:pStyle w:val="ListParagraph"/>
        <w:spacing w:line="360" w:lineRule="auto"/>
        <w:rPr>
          <w:rFonts w:ascii="Arial" w:eastAsia="Arial" w:hAnsi="Arial" w:cs="Arial"/>
          <w:b/>
          <w:bCs/>
        </w:rPr>
      </w:pPr>
    </w:p>
    <w:p w14:paraId="0EBFFB98" w14:textId="1C7E8AB6" w:rsidR="009D5ECF" w:rsidRPr="00CC25AD" w:rsidRDefault="00A72BF0" w:rsidP="00CC25AD">
      <w:pPr>
        <w:pStyle w:val="ListParagraph"/>
        <w:spacing w:line="360" w:lineRule="auto"/>
        <w:rPr>
          <w:rFonts w:ascii="Arial" w:hAnsi="Arial" w:cs="Arial"/>
          <w:i/>
          <w:iCs/>
        </w:rPr>
      </w:pPr>
      <w:r w:rsidRPr="00CC25AD">
        <w:rPr>
          <w:rFonts w:ascii="Arial" w:hAnsi="Arial" w:cs="Arial"/>
          <w:i/>
          <w:iCs/>
        </w:rPr>
        <w:t>“</w:t>
      </w:r>
      <w:r w:rsidR="009D5ECF" w:rsidRPr="00CC25AD">
        <w:rPr>
          <w:rFonts w:ascii="Arial" w:hAnsi="Arial" w:cs="Arial"/>
          <w:i/>
          <w:iCs/>
        </w:rPr>
        <w:t>The policy responsibility nominally resided with me in the Department of Health and Social Care, the funding decisions essentially came from the Treasury and were communicated through the Ministry of Housing, [Communities] and Local Government</w:t>
      </w:r>
      <w:r w:rsidR="00B209D3">
        <w:rPr>
          <w:rFonts w:ascii="Arial" w:hAnsi="Arial" w:cs="Arial"/>
          <w:i/>
          <w:iCs/>
        </w:rPr>
        <w:t>.</w:t>
      </w:r>
      <w:r w:rsidRPr="00CC25AD">
        <w:rPr>
          <w:rFonts w:ascii="Arial" w:hAnsi="Arial" w:cs="Arial"/>
          <w:i/>
          <w:iCs/>
        </w:rPr>
        <w:t>”</w:t>
      </w:r>
      <w:r w:rsidR="00B209D3">
        <w:rPr>
          <w:rStyle w:val="FootnoteReference"/>
          <w:rFonts w:ascii="Arial" w:hAnsi="Arial" w:cs="Arial"/>
          <w:i/>
          <w:iCs/>
        </w:rPr>
        <w:footnoteReference w:id="8"/>
      </w:r>
    </w:p>
    <w:p w14:paraId="20D57795" w14:textId="77777777" w:rsidR="008E11BE" w:rsidRPr="00CC25AD" w:rsidRDefault="008E11BE" w:rsidP="00CC25AD">
      <w:pPr>
        <w:pStyle w:val="ListParagraph"/>
        <w:spacing w:line="360" w:lineRule="auto"/>
        <w:rPr>
          <w:rFonts w:ascii="Arial" w:hAnsi="Arial" w:cs="Arial"/>
          <w:i/>
          <w:iCs/>
        </w:rPr>
      </w:pPr>
    </w:p>
    <w:p w14:paraId="636A18F6" w14:textId="6DEAE262" w:rsidR="0046109C" w:rsidRPr="00CC25AD" w:rsidRDefault="0046109C" w:rsidP="00CC25AD">
      <w:pPr>
        <w:pStyle w:val="ListParagraph"/>
        <w:spacing w:line="360" w:lineRule="auto"/>
        <w:rPr>
          <w:rFonts w:ascii="Arial" w:hAnsi="Arial" w:cs="Arial"/>
          <w:i/>
          <w:iCs/>
        </w:rPr>
      </w:pPr>
      <w:r w:rsidRPr="00CC25AD">
        <w:rPr>
          <w:rFonts w:ascii="Arial" w:hAnsi="Arial" w:cs="Arial"/>
          <w:i/>
          <w:iCs/>
        </w:rPr>
        <w:t>“</w:t>
      </w:r>
      <w:r w:rsidR="008E11BE" w:rsidRPr="00CC25AD">
        <w:rPr>
          <w:rFonts w:ascii="Arial" w:eastAsia="Arial" w:hAnsi="Arial" w:cs="Arial"/>
          <w:i/>
          <w:iCs/>
        </w:rPr>
        <w:t>Because the policy decisions that are taken by the</w:t>
      </w:r>
      <w:r w:rsidRPr="00CC25AD">
        <w:rPr>
          <w:rFonts w:ascii="Arial" w:eastAsia="Arial" w:hAnsi="Arial" w:cs="Arial"/>
          <w:i/>
          <w:iCs/>
        </w:rPr>
        <w:t xml:space="preserve"> </w:t>
      </w:r>
      <w:r w:rsidR="008E11BE" w:rsidRPr="00CC25AD">
        <w:rPr>
          <w:rFonts w:ascii="Arial" w:eastAsia="Arial" w:hAnsi="Arial" w:cs="Arial"/>
          <w:i/>
          <w:iCs/>
        </w:rPr>
        <w:t>national government with</w:t>
      </w:r>
      <w:r w:rsidRPr="00CC25AD">
        <w:rPr>
          <w:rFonts w:ascii="Arial" w:eastAsia="Arial" w:hAnsi="Arial" w:cs="Arial"/>
          <w:i/>
          <w:iCs/>
        </w:rPr>
        <w:t xml:space="preserve"> </w:t>
      </w:r>
      <w:r w:rsidR="008E11BE" w:rsidRPr="00CC25AD">
        <w:rPr>
          <w:rFonts w:ascii="Arial" w:eastAsia="Arial" w:hAnsi="Arial" w:cs="Arial"/>
          <w:i/>
          <w:iCs/>
        </w:rPr>
        <w:t>respect to care and policy</w:t>
      </w:r>
      <w:r w:rsidRPr="00CC25AD">
        <w:rPr>
          <w:rFonts w:ascii="Arial" w:eastAsia="Arial" w:hAnsi="Arial" w:cs="Arial"/>
          <w:i/>
          <w:iCs/>
        </w:rPr>
        <w:t xml:space="preserve"> </w:t>
      </w:r>
      <w:r w:rsidR="008E11BE" w:rsidRPr="00CC25AD">
        <w:rPr>
          <w:rFonts w:ascii="Arial" w:eastAsia="Arial" w:hAnsi="Arial" w:cs="Arial"/>
          <w:i/>
          <w:iCs/>
        </w:rPr>
        <w:t xml:space="preserve">towards care, </w:t>
      </w:r>
      <w:proofErr w:type="gramStart"/>
      <w:r w:rsidR="008E11BE" w:rsidRPr="00CC25AD">
        <w:rPr>
          <w:rFonts w:ascii="Arial" w:eastAsia="Arial" w:hAnsi="Arial" w:cs="Arial"/>
          <w:i/>
          <w:iCs/>
        </w:rPr>
        <w:t>have to</w:t>
      </w:r>
      <w:proofErr w:type="gramEnd"/>
      <w:r w:rsidR="008E11BE" w:rsidRPr="00CC25AD">
        <w:rPr>
          <w:rFonts w:ascii="Arial" w:eastAsia="Arial" w:hAnsi="Arial" w:cs="Arial"/>
          <w:i/>
          <w:iCs/>
        </w:rPr>
        <w:t xml:space="preserve"> be implemented through local</w:t>
      </w:r>
      <w:r w:rsidRPr="00CC25AD">
        <w:rPr>
          <w:rFonts w:ascii="Arial" w:eastAsia="Arial" w:hAnsi="Arial" w:cs="Arial"/>
          <w:i/>
          <w:iCs/>
        </w:rPr>
        <w:t xml:space="preserve"> </w:t>
      </w:r>
      <w:r w:rsidR="008E11BE" w:rsidRPr="00CC25AD">
        <w:rPr>
          <w:rFonts w:ascii="Arial" w:eastAsia="Arial" w:hAnsi="Arial" w:cs="Arial"/>
          <w:i/>
          <w:iCs/>
        </w:rPr>
        <w:t>government's contractual arrangements, or funding which</w:t>
      </w:r>
      <w:r w:rsidRPr="00CC25AD">
        <w:rPr>
          <w:rFonts w:ascii="Arial" w:eastAsia="Arial" w:hAnsi="Arial" w:cs="Arial"/>
          <w:i/>
          <w:iCs/>
        </w:rPr>
        <w:t xml:space="preserve"> went through MHCLG, </w:t>
      </w:r>
      <w:r w:rsidR="00D81AB9" w:rsidRPr="00CC25AD">
        <w:rPr>
          <w:rFonts w:ascii="Arial" w:eastAsia="Arial" w:hAnsi="Arial" w:cs="Arial"/>
          <w:i/>
          <w:iCs/>
        </w:rPr>
        <w:t>…</w:t>
      </w:r>
      <w:r w:rsidRPr="00CC25AD">
        <w:rPr>
          <w:rFonts w:ascii="Arial" w:eastAsia="Arial" w:hAnsi="Arial" w:cs="Arial"/>
          <w:i/>
          <w:iCs/>
        </w:rPr>
        <w:t xml:space="preserve"> and, through them, to the councils by the Treasury. </w:t>
      </w:r>
      <w:proofErr w:type="gramStart"/>
      <w:r w:rsidRPr="00CC25AD">
        <w:rPr>
          <w:rFonts w:ascii="Arial" w:eastAsia="Arial" w:hAnsi="Arial" w:cs="Arial"/>
          <w:i/>
          <w:iCs/>
        </w:rPr>
        <w:t>So</w:t>
      </w:r>
      <w:proofErr w:type="gramEnd"/>
      <w:r w:rsidRPr="00CC25AD">
        <w:rPr>
          <w:rFonts w:ascii="Arial" w:eastAsia="Arial" w:hAnsi="Arial" w:cs="Arial"/>
          <w:i/>
          <w:iCs/>
        </w:rPr>
        <w:t xml:space="preserve"> the department has policy decision making, if you like, that </w:t>
      </w:r>
      <w:proofErr w:type="gramStart"/>
      <w:r w:rsidRPr="00CC25AD">
        <w:rPr>
          <w:rFonts w:ascii="Arial" w:eastAsia="Arial" w:hAnsi="Arial" w:cs="Arial"/>
          <w:i/>
          <w:iCs/>
        </w:rPr>
        <w:t>has to</w:t>
      </w:r>
      <w:proofErr w:type="gramEnd"/>
      <w:r w:rsidRPr="00CC25AD">
        <w:rPr>
          <w:rFonts w:ascii="Arial" w:eastAsia="Arial" w:hAnsi="Arial" w:cs="Arial"/>
          <w:i/>
          <w:iCs/>
        </w:rPr>
        <w:t xml:space="preserve"> be cleared across government, but it doesn't then execute that policy. The policy is executed through other arms of the state. This is a recipe for difficulty in decision making, especially in a crisis</w:t>
      </w:r>
      <w:r w:rsidR="00323B00">
        <w:rPr>
          <w:rFonts w:ascii="Arial" w:eastAsia="Arial" w:hAnsi="Arial" w:cs="Arial"/>
          <w:i/>
          <w:iCs/>
        </w:rPr>
        <w:t>.”</w:t>
      </w:r>
      <w:r w:rsidR="00323B00">
        <w:rPr>
          <w:rStyle w:val="FootnoteReference"/>
          <w:rFonts w:ascii="Arial" w:eastAsia="Arial" w:hAnsi="Arial" w:cs="Arial"/>
          <w:i/>
          <w:iCs/>
        </w:rPr>
        <w:footnoteReference w:id="9"/>
      </w:r>
      <w:r w:rsidRPr="00CC25AD">
        <w:rPr>
          <w:rFonts w:ascii="Arial" w:eastAsia="Arial" w:hAnsi="Arial" w:cs="Arial"/>
          <w:i/>
          <w:iCs/>
        </w:rPr>
        <w:t xml:space="preserve"> </w:t>
      </w:r>
    </w:p>
    <w:p w14:paraId="37B146E6" w14:textId="77777777" w:rsidR="00233630" w:rsidRPr="00C82D7F" w:rsidRDefault="00233630" w:rsidP="00C82D7F">
      <w:pPr>
        <w:spacing w:line="360" w:lineRule="auto"/>
        <w:rPr>
          <w:rFonts w:ascii="Arial" w:eastAsia="Arial" w:hAnsi="Arial" w:cs="Arial"/>
        </w:rPr>
      </w:pPr>
    </w:p>
    <w:p w14:paraId="40387C7A" w14:textId="02366F6D" w:rsidR="00DE5CCF" w:rsidRPr="00CC25AD" w:rsidRDefault="00831ECB" w:rsidP="00B7269E">
      <w:pPr>
        <w:pStyle w:val="ListParagraph"/>
        <w:numPr>
          <w:ilvl w:val="1"/>
          <w:numId w:val="12"/>
        </w:numPr>
        <w:spacing w:line="360" w:lineRule="auto"/>
        <w:rPr>
          <w:rFonts w:ascii="Arial" w:eastAsia="Arial" w:hAnsi="Arial" w:cs="Arial"/>
        </w:rPr>
      </w:pPr>
      <w:r w:rsidRPr="00CC25AD">
        <w:rPr>
          <w:rFonts w:ascii="Arial" w:eastAsia="Arial" w:hAnsi="Arial" w:cs="Arial"/>
        </w:rPr>
        <w:t>A similar tendency can be see</w:t>
      </w:r>
      <w:r w:rsidR="00356D20" w:rsidRPr="00CC25AD">
        <w:rPr>
          <w:rFonts w:ascii="Arial" w:eastAsia="Arial" w:hAnsi="Arial" w:cs="Arial"/>
        </w:rPr>
        <w:t>n from</w:t>
      </w:r>
      <w:r w:rsidR="00233630" w:rsidRPr="00CC25AD">
        <w:rPr>
          <w:rFonts w:ascii="Arial" w:eastAsia="Arial" w:hAnsi="Arial" w:cs="Arial"/>
        </w:rPr>
        <w:t xml:space="preserve"> Public Health England</w:t>
      </w:r>
      <w:r w:rsidR="005C5258" w:rsidRPr="00CC25AD">
        <w:rPr>
          <w:rFonts w:ascii="Arial" w:eastAsia="Arial" w:hAnsi="Arial" w:cs="Arial"/>
        </w:rPr>
        <w:t xml:space="preserve"> (PHE)</w:t>
      </w:r>
      <w:r w:rsidR="00233630" w:rsidRPr="00CC25AD">
        <w:rPr>
          <w:rFonts w:ascii="Arial" w:eastAsia="Arial" w:hAnsi="Arial" w:cs="Arial"/>
        </w:rPr>
        <w:t xml:space="preserve"> and </w:t>
      </w:r>
      <w:r w:rsidR="003D4E77" w:rsidRPr="00CC25AD">
        <w:rPr>
          <w:rFonts w:ascii="Arial" w:eastAsia="Arial" w:hAnsi="Arial" w:cs="Arial"/>
        </w:rPr>
        <w:t>its successor body, the UK Health Security Agency (</w:t>
      </w:r>
      <w:r w:rsidR="00233630" w:rsidRPr="00CC25AD">
        <w:rPr>
          <w:rFonts w:ascii="Arial" w:eastAsia="Arial" w:hAnsi="Arial" w:cs="Arial"/>
        </w:rPr>
        <w:t>UKHSA</w:t>
      </w:r>
      <w:r w:rsidR="003D4E77" w:rsidRPr="00CC25AD">
        <w:rPr>
          <w:rFonts w:ascii="Arial" w:eastAsia="Arial" w:hAnsi="Arial" w:cs="Arial"/>
        </w:rPr>
        <w:t>)</w:t>
      </w:r>
      <w:r w:rsidR="00356D20" w:rsidRPr="00CC25AD">
        <w:rPr>
          <w:rFonts w:ascii="Arial" w:eastAsia="Arial" w:hAnsi="Arial" w:cs="Arial"/>
        </w:rPr>
        <w:t>. Professor Hopkins state</w:t>
      </w:r>
      <w:r w:rsidR="00A817BD" w:rsidRPr="00CC25AD">
        <w:rPr>
          <w:rFonts w:ascii="Arial" w:eastAsia="Arial" w:hAnsi="Arial" w:cs="Arial"/>
        </w:rPr>
        <w:t>d</w:t>
      </w:r>
      <w:r w:rsidR="005C5258" w:rsidRPr="00CC25AD">
        <w:rPr>
          <w:rFonts w:ascii="Arial" w:eastAsia="Arial" w:hAnsi="Arial" w:cs="Arial"/>
        </w:rPr>
        <w:t xml:space="preserve"> that PHE </w:t>
      </w:r>
      <w:r w:rsidR="00370C82" w:rsidRPr="00CC25AD">
        <w:rPr>
          <w:rFonts w:ascii="Arial" w:eastAsia="Arial" w:hAnsi="Arial" w:cs="Arial"/>
        </w:rPr>
        <w:t>and now</w:t>
      </w:r>
      <w:r w:rsidR="005C5258" w:rsidRPr="00CC25AD">
        <w:rPr>
          <w:rFonts w:ascii="Arial" w:eastAsia="Arial" w:hAnsi="Arial" w:cs="Arial"/>
        </w:rPr>
        <w:t xml:space="preserve"> UKHSA have no remit over adult social care apart from monitoring infection and providing advice</w:t>
      </w:r>
      <w:r w:rsidR="00370C82" w:rsidRPr="00CC25AD">
        <w:rPr>
          <w:rFonts w:ascii="Arial" w:eastAsia="Arial" w:hAnsi="Arial" w:cs="Arial"/>
        </w:rPr>
        <w:t xml:space="preserve">. </w:t>
      </w:r>
      <w:r w:rsidR="00EC3FAC" w:rsidRPr="00CC25AD">
        <w:rPr>
          <w:rFonts w:ascii="Arial" w:eastAsia="Arial" w:hAnsi="Arial" w:cs="Arial"/>
        </w:rPr>
        <w:t>However,</w:t>
      </w:r>
      <w:r w:rsidR="00370C82" w:rsidRPr="00CC25AD">
        <w:rPr>
          <w:rFonts w:ascii="Arial" w:eastAsia="Arial" w:hAnsi="Arial" w:cs="Arial"/>
        </w:rPr>
        <w:t xml:space="preserve"> when questioned on the inappropriate nature of guidance issued to the sector, </w:t>
      </w:r>
      <w:r w:rsidR="0000686C" w:rsidRPr="00CC25AD">
        <w:rPr>
          <w:rFonts w:ascii="Arial" w:eastAsia="Arial" w:hAnsi="Arial" w:cs="Arial"/>
        </w:rPr>
        <w:t xml:space="preserve">PHE/UKHSA </w:t>
      </w:r>
      <w:r w:rsidR="00BA47F5" w:rsidRPr="00CC25AD">
        <w:rPr>
          <w:rFonts w:ascii="Arial" w:eastAsia="Arial" w:hAnsi="Arial" w:cs="Arial"/>
        </w:rPr>
        <w:lastRenderedPageBreak/>
        <w:t>appear to pass that</w:t>
      </w:r>
      <w:r w:rsidR="00370C82" w:rsidRPr="00CC25AD">
        <w:rPr>
          <w:rFonts w:ascii="Arial" w:eastAsia="Arial" w:hAnsi="Arial" w:cs="Arial"/>
        </w:rPr>
        <w:t xml:space="preserve"> responsibility</w:t>
      </w:r>
      <w:r w:rsidR="00BA47F5" w:rsidRPr="00CC25AD">
        <w:rPr>
          <w:rFonts w:ascii="Arial" w:eastAsia="Arial" w:hAnsi="Arial" w:cs="Arial"/>
        </w:rPr>
        <w:t xml:space="preserve"> </w:t>
      </w:r>
      <w:r w:rsidR="00370C82" w:rsidRPr="00CC25AD">
        <w:rPr>
          <w:rFonts w:ascii="Arial" w:eastAsia="Arial" w:hAnsi="Arial" w:cs="Arial"/>
        </w:rPr>
        <w:t xml:space="preserve">to their </w:t>
      </w:r>
      <w:r w:rsidR="004736F1" w:rsidRPr="00CC25AD">
        <w:rPr>
          <w:rFonts w:ascii="Arial" w:eastAsia="Arial" w:hAnsi="Arial" w:cs="Arial"/>
        </w:rPr>
        <w:t xml:space="preserve">local Health </w:t>
      </w:r>
      <w:r w:rsidR="00EC3FAC" w:rsidRPr="00CC25AD">
        <w:rPr>
          <w:rFonts w:ascii="Arial" w:eastAsia="Arial" w:hAnsi="Arial" w:cs="Arial"/>
        </w:rPr>
        <w:t>P</w:t>
      </w:r>
      <w:r w:rsidR="004736F1" w:rsidRPr="00CC25AD">
        <w:rPr>
          <w:rFonts w:ascii="Arial" w:eastAsia="Arial" w:hAnsi="Arial" w:cs="Arial"/>
        </w:rPr>
        <w:t xml:space="preserve">rotection Teams </w:t>
      </w:r>
      <w:r w:rsidR="00EC3FAC" w:rsidRPr="00CC25AD">
        <w:rPr>
          <w:rFonts w:ascii="Arial" w:eastAsia="Arial" w:hAnsi="Arial" w:cs="Arial"/>
        </w:rPr>
        <w:t>or to NHSE</w:t>
      </w:r>
      <w:r w:rsidR="00D60542" w:rsidRPr="00CC25AD">
        <w:rPr>
          <w:rFonts w:ascii="Arial" w:eastAsia="Arial" w:hAnsi="Arial" w:cs="Arial"/>
        </w:rPr>
        <w:t xml:space="preserve">. For instance, PHE claims no prior knowledge of the </w:t>
      </w:r>
      <w:proofErr w:type="gramStart"/>
      <w:r w:rsidR="00BB4C47" w:rsidRPr="00CC25AD">
        <w:rPr>
          <w:rFonts w:ascii="Arial" w:eastAsia="Arial" w:hAnsi="Arial" w:cs="Arial"/>
        </w:rPr>
        <w:t>17</w:t>
      </w:r>
      <w:r w:rsidR="00BB4C47" w:rsidRPr="00CC25AD">
        <w:rPr>
          <w:rFonts w:ascii="Arial" w:eastAsia="Arial" w:hAnsi="Arial" w:cs="Arial"/>
          <w:vertAlign w:val="superscript"/>
        </w:rPr>
        <w:t>th</w:t>
      </w:r>
      <w:proofErr w:type="gramEnd"/>
      <w:r w:rsidR="00BB4C47" w:rsidRPr="00CC25AD">
        <w:rPr>
          <w:rFonts w:ascii="Arial" w:eastAsia="Arial" w:hAnsi="Arial" w:cs="Arial"/>
        </w:rPr>
        <w:t xml:space="preserve"> March </w:t>
      </w:r>
      <w:r w:rsidR="00862E06" w:rsidRPr="00CC25AD">
        <w:rPr>
          <w:rFonts w:ascii="Arial" w:eastAsia="Arial" w:hAnsi="Arial" w:cs="Arial"/>
        </w:rPr>
        <w:t xml:space="preserve">2020 hospital discharge policy produced by the NHSE, but the following week </w:t>
      </w:r>
      <w:r w:rsidR="000F68DB" w:rsidRPr="00CC25AD">
        <w:rPr>
          <w:rFonts w:ascii="Arial" w:eastAsia="Arial" w:hAnsi="Arial" w:cs="Arial"/>
        </w:rPr>
        <w:t xml:space="preserve">decided to support </w:t>
      </w:r>
      <w:r w:rsidR="00B05780">
        <w:rPr>
          <w:rFonts w:ascii="Arial" w:eastAsia="Arial" w:hAnsi="Arial" w:cs="Arial"/>
        </w:rPr>
        <w:t>NHSE’s</w:t>
      </w:r>
      <w:r w:rsidR="000F68DB" w:rsidRPr="00CC25AD">
        <w:rPr>
          <w:rFonts w:ascii="Arial" w:eastAsia="Arial" w:hAnsi="Arial" w:cs="Arial"/>
        </w:rPr>
        <w:t xml:space="preserve"> policy</w:t>
      </w:r>
      <w:r w:rsidR="002F667C">
        <w:rPr>
          <w:rFonts w:ascii="Arial" w:eastAsia="Arial" w:hAnsi="Arial" w:cs="Arial"/>
        </w:rPr>
        <w:t xml:space="preserve"> (without speaking to</w:t>
      </w:r>
      <w:r w:rsidR="00B05780">
        <w:rPr>
          <w:rFonts w:ascii="Arial" w:eastAsia="Arial" w:hAnsi="Arial" w:cs="Arial"/>
        </w:rPr>
        <w:t xml:space="preserve"> representatives from adult social care</w:t>
      </w:r>
      <w:r w:rsidR="002F667C">
        <w:rPr>
          <w:rFonts w:ascii="Arial" w:eastAsia="Arial" w:hAnsi="Arial" w:cs="Arial"/>
        </w:rPr>
        <w:t>)</w:t>
      </w:r>
      <w:r w:rsidR="000F68DB" w:rsidRPr="00CC25AD">
        <w:rPr>
          <w:rFonts w:ascii="Arial" w:eastAsia="Arial" w:hAnsi="Arial" w:cs="Arial"/>
        </w:rPr>
        <w:t xml:space="preserve"> due to the pressure on acute beds. </w:t>
      </w:r>
      <w:r w:rsidR="007F25F0" w:rsidRPr="00CC25AD">
        <w:rPr>
          <w:rFonts w:ascii="Arial" w:eastAsia="Arial" w:hAnsi="Arial" w:cs="Arial"/>
        </w:rPr>
        <w:t xml:space="preserve">No </w:t>
      </w:r>
      <w:r w:rsidR="00B05780">
        <w:rPr>
          <w:rFonts w:ascii="Arial" w:eastAsia="Arial" w:hAnsi="Arial" w:cs="Arial"/>
        </w:rPr>
        <w:t xml:space="preserve">meaningful </w:t>
      </w:r>
      <w:r w:rsidR="007F25F0" w:rsidRPr="00CC25AD">
        <w:rPr>
          <w:rFonts w:ascii="Arial" w:eastAsia="Arial" w:hAnsi="Arial" w:cs="Arial"/>
        </w:rPr>
        <w:t xml:space="preserve">consideration appears to have been given to the risk </w:t>
      </w:r>
      <w:r w:rsidR="0000686C" w:rsidRPr="00CC25AD">
        <w:rPr>
          <w:rFonts w:ascii="Arial" w:eastAsia="Arial" w:hAnsi="Arial" w:cs="Arial"/>
        </w:rPr>
        <w:t>for</w:t>
      </w:r>
      <w:r w:rsidR="007F25F0" w:rsidRPr="00CC25AD">
        <w:rPr>
          <w:rFonts w:ascii="Arial" w:eastAsia="Arial" w:hAnsi="Arial" w:cs="Arial"/>
        </w:rPr>
        <w:t xml:space="preserve"> adult social care</w:t>
      </w:r>
      <w:r w:rsidR="001276A1" w:rsidRPr="00CC25AD">
        <w:rPr>
          <w:rStyle w:val="FootnoteReference"/>
          <w:rFonts w:ascii="Arial" w:eastAsia="Arial" w:hAnsi="Arial" w:cs="Arial"/>
        </w:rPr>
        <w:footnoteReference w:id="10"/>
      </w:r>
      <w:r w:rsidR="007F25F0" w:rsidRPr="00CC25AD">
        <w:rPr>
          <w:rFonts w:ascii="Arial" w:eastAsia="Arial" w:hAnsi="Arial" w:cs="Arial"/>
        </w:rPr>
        <w:t>.</w:t>
      </w:r>
      <w:r w:rsidR="00CF7456" w:rsidRPr="00CC25AD">
        <w:rPr>
          <w:rFonts w:ascii="Arial" w:eastAsia="Arial" w:hAnsi="Arial" w:cs="Arial"/>
        </w:rPr>
        <w:t xml:space="preserve"> </w:t>
      </w:r>
    </w:p>
    <w:p w14:paraId="3F0C4CF3" w14:textId="77777777" w:rsidR="001276A1" w:rsidRPr="00CC25AD" w:rsidRDefault="001276A1" w:rsidP="00CC25AD">
      <w:pPr>
        <w:pStyle w:val="ListParagraph"/>
        <w:spacing w:line="360" w:lineRule="auto"/>
        <w:rPr>
          <w:rFonts w:ascii="Arial" w:eastAsia="Arial" w:hAnsi="Arial" w:cs="Arial"/>
        </w:rPr>
      </w:pPr>
    </w:p>
    <w:p w14:paraId="40007710" w14:textId="18FA1978" w:rsidR="00A22CB5" w:rsidRPr="00CC25AD" w:rsidRDefault="001B4196" w:rsidP="00B7269E">
      <w:pPr>
        <w:pStyle w:val="ListParagraph"/>
        <w:numPr>
          <w:ilvl w:val="1"/>
          <w:numId w:val="12"/>
        </w:numPr>
        <w:spacing w:line="360" w:lineRule="auto"/>
        <w:rPr>
          <w:rFonts w:ascii="Arial" w:eastAsia="Arial" w:hAnsi="Arial" w:cs="Arial"/>
        </w:rPr>
      </w:pPr>
      <w:r w:rsidRPr="00CC25AD">
        <w:rPr>
          <w:rFonts w:ascii="Arial" w:eastAsia="Arial" w:hAnsi="Arial" w:cs="Arial"/>
        </w:rPr>
        <w:t>A</w:t>
      </w:r>
      <w:r w:rsidR="00DE5CCF" w:rsidRPr="00CC25AD">
        <w:rPr>
          <w:rFonts w:ascii="Arial" w:eastAsia="Arial" w:hAnsi="Arial" w:cs="Arial"/>
        </w:rPr>
        <w:t xml:space="preserve">lmost always the needs of the acute hospital system trumped those of people living and working in care and support. </w:t>
      </w:r>
      <w:r w:rsidRPr="00CC25AD">
        <w:rPr>
          <w:rFonts w:ascii="Arial" w:eastAsia="Arial" w:hAnsi="Arial" w:cs="Arial"/>
        </w:rPr>
        <w:t>At</w:t>
      </w:r>
      <w:r w:rsidR="00DE5CCF" w:rsidRPr="00CC25AD">
        <w:rPr>
          <w:rFonts w:ascii="Arial" w:eastAsia="Arial" w:hAnsi="Arial" w:cs="Arial"/>
        </w:rPr>
        <w:t xml:space="preserve"> ministerial level accountability was unclear and confused, with huge delegation of tasks by the Secretary of State</w:t>
      </w:r>
      <w:r w:rsidR="008A4051">
        <w:rPr>
          <w:rFonts w:ascii="Arial" w:eastAsia="Arial" w:hAnsi="Arial" w:cs="Arial"/>
        </w:rPr>
        <w:t xml:space="preserve"> for Health and Social Care</w:t>
      </w:r>
      <w:r w:rsidR="00DE5CCF" w:rsidRPr="00CC25AD">
        <w:rPr>
          <w:rFonts w:ascii="Arial" w:eastAsia="Arial" w:hAnsi="Arial" w:cs="Arial"/>
        </w:rPr>
        <w:t>, but without the associated power, oftentimes leaving the former care minister frustrated at the system's disregard of many of her concerns.</w:t>
      </w:r>
      <w:r w:rsidR="000B0F4B" w:rsidRPr="00CC25AD">
        <w:rPr>
          <w:rFonts w:ascii="Arial" w:eastAsia="Arial" w:hAnsi="Arial" w:cs="Arial"/>
        </w:rPr>
        <w:t xml:space="preserve"> </w:t>
      </w:r>
      <w:r w:rsidR="00E11320" w:rsidRPr="00CC25AD">
        <w:rPr>
          <w:rFonts w:ascii="Arial" w:eastAsia="Arial" w:hAnsi="Arial" w:cs="Arial"/>
        </w:rPr>
        <w:t xml:space="preserve">The former minister for care, </w:t>
      </w:r>
      <w:r w:rsidR="00806191" w:rsidRPr="00CC25AD">
        <w:rPr>
          <w:rFonts w:ascii="Arial" w:eastAsia="Arial" w:hAnsi="Arial" w:cs="Arial"/>
        </w:rPr>
        <w:t>Helen Whately</w:t>
      </w:r>
      <w:r w:rsidR="00E11320" w:rsidRPr="00CC25AD">
        <w:rPr>
          <w:rFonts w:ascii="Arial" w:eastAsia="Arial" w:hAnsi="Arial" w:cs="Arial"/>
        </w:rPr>
        <w:t>, reflect</w:t>
      </w:r>
      <w:r w:rsidR="000B0F4B" w:rsidRPr="00CC25AD">
        <w:rPr>
          <w:rFonts w:ascii="Arial" w:eastAsia="Arial" w:hAnsi="Arial" w:cs="Arial"/>
        </w:rPr>
        <w:t>ed</w:t>
      </w:r>
      <w:r w:rsidR="00E11320" w:rsidRPr="00CC25AD">
        <w:rPr>
          <w:rFonts w:ascii="Arial" w:eastAsia="Arial" w:hAnsi="Arial" w:cs="Arial"/>
        </w:rPr>
        <w:t xml:space="preserve"> </w:t>
      </w:r>
      <w:r w:rsidR="00F01B9E" w:rsidRPr="00CC25AD">
        <w:rPr>
          <w:rFonts w:ascii="Arial" w:eastAsia="Arial" w:hAnsi="Arial" w:cs="Arial"/>
        </w:rPr>
        <w:t>in her evidence that</w:t>
      </w:r>
      <w:r w:rsidR="00A22CB5" w:rsidRPr="00CC25AD">
        <w:rPr>
          <w:rFonts w:ascii="Arial" w:eastAsia="Arial" w:hAnsi="Arial" w:cs="Arial"/>
        </w:rPr>
        <w:t>:</w:t>
      </w:r>
    </w:p>
    <w:p w14:paraId="08C67198" w14:textId="77777777" w:rsidR="00A22CB5" w:rsidRPr="00CC25AD" w:rsidRDefault="00A22CB5" w:rsidP="00CC25AD">
      <w:pPr>
        <w:spacing w:line="360" w:lineRule="auto"/>
        <w:rPr>
          <w:rFonts w:ascii="Arial" w:eastAsia="Arial" w:hAnsi="Arial" w:cs="Arial"/>
        </w:rPr>
      </w:pPr>
    </w:p>
    <w:p w14:paraId="1AD56C47" w14:textId="090A4E21" w:rsidR="00C253E6" w:rsidRPr="00CC25AD" w:rsidRDefault="00A22CB5" w:rsidP="00B05780">
      <w:pPr>
        <w:spacing w:line="360" w:lineRule="auto"/>
        <w:ind w:left="720"/>
        <w:rPr>
          <w:rFonts w:ascii="Arial" w:eastAsia="Arial" w:hAnsi="Arial" w:cs="Arial"/>
          <w:i/>
          <w:iCs/>
        </w:rPr>
      </w:pPr>
      <w:r w:rsidRPr="00CC25AD">
        <w:rPr>
          <w:rFonts w:ascii="Arial" w:eastAsia="Arial" w:hAnsi="Arial" w:cs="Arial"/>
          <w:i/>
          <w:iCs/>
        </w:rPr>
        <w:t>“…there was back and forth and back and forth and back and forth between me and the NHS on the wording</w:t>
      </w:r>
      <w:r w:rsidR="00BB57F1" w:rsidRPr="00CC25AD">
        <w:rPr>
          <w:rFonts w:ascii="Arial" w:eastAsia="Arial" w:hAnsi="Arial" w:cs="Arial"/>
          <w:i/>
          <w:iCs/>
        </w:rPr>
        <w:t xml:space="preserve"> [of guidance]</w:t>
      </w:r>
      <w:r w:rsidRPr="00CC25AD">
        <w:rPr>
          <w:rFonts w:ascii="Arial" w:eastAsia="Arial" w:hAnsi="Arial" w:cs="Arial"/>
          <w:i/>
          <w:iCs/>
        </w:rPr>
        <w:t xml:space="preserve">, and I would make </w:t>
      </w:r>
      <w:proofErr w:type="gramStart"/>
      <w:r w:rsidRPr="00CC25AD">
        <w:rPr>
          <w:rFonts w:ascii="Arial" w:eastAsia="Arial" w:hAnsi="Arial" w:cs="Arial"/>
          <w:i/>
          <w:iCs/>
        </w:rPr>
        <w:t>changes</w:t>
      </w:r>
      <w:proofErr w:type="gramEnd"/>
      <w:r w:rsidRPr="00CC25AD">
        <w:rPr>
          <w:rFonts w:ascii="Arial" w:eastAsia="Arial" w:hAnsi="Arial" w:cs="Arial"/>
          <w:i/>
          <w:iCs/>
        </w:rPr>
        <w:t xml:space="preserve"> and they would just disappea</w:t>
      </w:r>
      <w:r w:rsidR="00C253E6" w:rsidRPr="00CC25AD">
        <w:rPr>
          <w:rFonts w:ascii="Arial" w:eastAsia="Arial" w:hAnsi="Arial" w:cs="Arial"/>
          <w:i/>
          <w:iCs/>
        </w:rPr>
        <w:t>r”</w:t>
      </w:r>
      <w:r w:rsidR="001622A1">
        <w:rPr>
          <w:rStyle w:val="FootnoteReference"/>
          <w:rFonts w:ascii="Arial" w:eastAsia="Arial" w:hAnsi="Arial" w:cs="Arial"/>
          <w:i/>
          <w:iCs/>
        </w:rPr>
        <w:footnoteReference w:id="11"/>
      </w:r>
    </w:p>
    <w:p w14:paraId="1EE959D4" w14:textId="77777777" w:rsidR="00C253E6" w:rsidRPr="00CC25AD" w:rsidRDefault="00C253E6" w:rsidP="00B05780">
      <w:pPr>
        <w:spacing w:line="360" w:lineRule="auto"/>
        <w:ind w:left="720"/>
        <w:rPr>
          <w:rFonts w:ascii="Arial" w:eastAsia="Arial" w:hAnsi="Arial" w:cs="Arial"/>
          <w:i/>
          <w:iCs/>
        </w:rPr>
      </w:pPr>
    </w:p>
    <w:p w14:paraId="6BFA0D5B" w14:textId="38F7330F" w:rsidR="00A22CB5" w:rsidRPr="00CC25AD" w:rsidRDefault="00C253E6" w:rsidP="00B05780">
      <w:pPr>
        <w:spacing w:line="360" w:lineRule="auto"/>
        <w:ind w:left="720"/>
        <w:rPr>
          <w:rFonts w:ascii="Arial" w:eastAsia="Arial" w:hAnsi="Arial" w:cs="Arial"/>
          <w:i/>
          <w:iCs/>
        </w:rPr>
      </w:pPr>
      <w:r w:rsidRPr="00CC25AD">
        <w:rPr>
          <w:rFonts w:ascii="Arial" w:eastAsia="Arial" w:hAnsi="Arial" w:cs="Arial"/>
          <w:i/>
          <w:iCs/>
        </w:rPr>
        <w:t>“</w:t>
      </w:r>
      <w:proofErr w:type="gramStart"/>
      <w:r w:rsidRPr="00CC25AD">
        <w:rPr>
          <w:rFonts w:ascii="Arial" w:eastAsia="Arial" w:hAnsi="Arial" w:cs="Arial"/>
          <w:i/>
          <w:iCs/>
        </w:rPr>
        <w:t>So</w:t>
      </w:r>
      <w:proofErr w:type="gramEnd"/>
      <w:r w:rsidRPr="00CC25AD">
        <w:rPr>
          <w:rFonts w:ascii="Arial" w:eastAsia="Arial" w:hAnsi="Arial" w:cs="Arial"/>
          <w:i/>
          <w:iCs/>
        </w:rPr>
        <w:t xml:space="preserve"> I think the NHS leadership were focused on what they needed to do for the NHS at this time. And I don't see them being concerned about what that would mean for social care.”</w:t>
      </w:r>
      <w:r w:rsidR="004638AF">
        <w:rPr>
          <w:rStyle w:val="FootnoteReference"/>
          <w:rFonts w:ascii="Arial" w:eastAsia="Arial" w:hAnsi="Arial" w:cs="Arial"/>
          <w:i/>
          <w:iCs/>
        </w:rPr>
        <w:footnoteReference w:id="12"/>
      </w:r>
    </w:p>
    <w:p w14:paraId="37C6D2E7" w14:textId="77777777" w:rsidR="00DE5CCF" w:rsidRPr="00CC25AD" w:rsidRDefault="00DE5CCF" w:rsidP="00CC25AD">
      <w:pPr>
        <w:spacing w:line="360" w:lineRule="auto"/>
        <w:rPr>
          <w:rFonts w:ascii="Arial" w:eastAsia="Arial" w:hAnsi="Arial" w:cs="Arial"/>
        </w:rPr>
      </w:pPr>
    </w:p>
    <w:p w14:paraId="0B7F4635" w14:textId="73395525" w:rsidR="00EA7E75" w:rsidRPr="00CC25AD" w:rsidRDefault="00DE5CCF" w:rsidP="00B7269E">
      <w:pPr>
        <w:pStyle w:val="ListParagraph"/>
        <w:numPr>
          <w:ilvl w:val="1"/>
          <w:numId w:val="12"/>
        </w:numPr>
        <w:spacing w:line="360" w:lineRule="auto"/>
        <w:rPr>
          <w:rFonts w:ascii="Arial" w:eastAsia="Arial" w:hAnsi="Arial" w:cs="Arial"/>
        </w:rPr>
      </w:pPr>
      <w:r w:rsidRPr="0026E286">
        <w:rPr>
          <w:rFonts w:ascii="Arial" w:eastAsia="Arial" w:hAnsi="Arial" w:cs="Arial"/>
        </w:rPr>
        <w:t xml:space="preserve">It has been very important that the Inquiry has gathered evidence in relation to the months before the pandemic began in the UK. </w:t>
      </w:r>
      <w:r w:rsidR="00ED1EEF" w:rsidRPr="0026E286">
        <w:rPr>
          <w:rFonts w:ascii="Arial" w:eastAsia="Arial" w:hAnsi="Arial" w:cs="Arial"/>
        </w:rPr>
        <w:t xml:space="preserve">During the months of inaction in </w:t>
      </w:r>
      <w:r w:rsidRPr="0026E286">
        <w:rPr>
          <w:rFonts w:ascii="Arial" w:eastAsia="Arial" w:hAnsi="Arial" w:cs="Arial"/>
        </w:rPr>
        <w:t>January and February 2020 organisations like the National Care Forum were raising questions and challenging the unworkable nature of advice being put forward by experts without detailed understanding of social care</w:t>
      </w:r>
      <w:r w:rsidR="00396082" w:rsidRPr="0026E286">
        <w:rPr>
          <w:rFonts w:ascii="Arial" w:eastAsia="Arial" w:hAnsi="Arial" w:cs="Arial"/>
        </w:rPr>
        <w:t xml:space="preserve">, as evidenced several times during the public hearings. </w:t>
      </w:r>
    </w:p>
    <w:p w14:paraId="6993314A" w14:textId="77777777" w:rsidR="00EA7E75" w:rsidRPr="00CC25AD" w:rsidRDefault="00EA7E75" w:rsidP="00CC25AD">
      <w:pPr>
        <w:pStyle w:val="ListParagraph"/>
        <w:spacing w:line="360" w:lineRule="auto"/>
        <w:rPr>
          <w:rFonts w:ascii="Arial" w:eastAsia="Arial" w:hAnsi="Arial" w:cs="Arial"/>
        </w:rPr>
      </w:pPr>
    </w:p>
    <w:p w14:paraId="6195CB6C" w14:textId="23B8029E" w:rsidR="00DE5CCF" w:rsidRPr="00CC25AD" w:rsidRDefault="00DE5CCF" w:rsidP="00B7269E">
      <w:pPr>
        <w:pStyle w:val="ListParagraph"/>
        <w:numPr>
          <w:ilvl w:val="1"/>
          <w:numId w:val="12"/>
        </w:numPr>
        <w:spacing w:line="360" w:lineRule="auto"/>
        <w:rPr>
          <w:rFonts w:ascii="Arial" w:eastAsia="Arial" w:hAnsi="Arial" w:cs="Arial"/>
        </w:rPr>
      </w:pPr>
      <w:r w:rsidRPr="00CC25AD">
        <w:rPr>
          <w:rFonts w:ascii="Arial" w:eastAsia="Arial" w:hAnsi="Arial" w:cs="Arial"/>
        </w:rPr>
        <w:lastRenderedPageBreak/>
        <w:t xml:space="preserve">While ministers and officials </w:t>
      </w:r>
      <w:r w:rsidR="00071FDF" w:rsidRPr="00CC25AD">
        <w:rPr>
          <w:rFonts w:ascii="Arial" w:eastAsia="Arial" w:hAnsi="Arial" w:cs="Arial"/>
        </w:rPr>
        <w:t>were</w:t>
      </w:r>
      <w:r w:rsidRPr="00CC25AD">
        <w:rPr>
          <w:rFonts w:ascii="Arial" w:eastAsia="Arial" w:hAnsi="Arial" w:cs="Arial"/>
        </w:rPr>
        <w:t xml:space="preserve"> discussing the presence of asymptomatic transmission, guidance was dispatched that was impossible to </w:t>
      </w:r>
      <w:r w:rsidR="004B1370" w:rsidRPr="00CC25AD">
        <w:rPr>
          <w:rFonts w:ascii="Arial" w:eastAsia="Arial" w:hAnsi="Arial" w:cs="Arial"/>
        </w:rPr>
        <w:t>implement and</w:t>
      </w:r>
      <w:r w:rsidRPr="00CC25AD">
        <w:rPr>
          <w:rFonts w:ascii="Arial" w:eastAsia="Arial" w:hAnsi="Arial" w:cs="Arial"/>
        </w:rPr>
        <w:t xml:space="preserve"> created a false sense of assurance about the risks. During this precious pre</w:t>
      </w:r>
      <w:r w:rsidR="001B722F">
        <w:rPr>
          <w:rFonts w:ascii="Arial" w:eastAsia="Arial" w:hAnsi="Arial" w:cs="Arial"/>
        </w:rPr>
        <w:t>-</w:t>
      </w:r>
      <w:r w:rsidRPr="00CC25AD">
        <w:rPr>
          <w:rFonts w:ascii="Arial" w:eastAsia="Arial" w:hAnsi="Arial" w:cs="Arial"/>
        </w:rPr>
        <w:t>pandemic period there was no attempt to have a strategic conversation and build a formal partnership with social care, meaning there were multiple missed opportunities to work through the potential implications and the respective mitigations for those receiving care and the care workforce.</w:t>
      </w:r>
    </w:p>
    <w:p w14:paraId="4AA9D077" w14:textId="77777777" w:rsidR="00DE5CCF" w:rsidRPr="00CC25AD" w:rsidRDefault="00DE5CCF" w:rsidP="00CC25AD">
      <w:pPr>
        <w:spacing w:line="360" w:lineRule="auto"/>
        <w:rPr>
          <w:rFonts w:ascii="Arial" w:eastAsia="Arial" w:hAnsi="Arial" w:cs="Arial"/>
        </w:rPr>
      </w:pPr>
    </w:p>
    <w:p w14:paraId="6FAF4416" w14:textId="49CBC740" w:rsidR="00DE5CCF" w:rsidRPr="00CC25AD" w:rsidRDefault="00DE5CCF" w:rsidP="00B7269E">
      <w:pPr>
        <w:pStyle w:val="ListParagraph"/>
        <w:numPr>
          <w:ilvl w:val="1"/>
          <w:numId w:val="12"/>
        </w:numPr>
        <w:spacing w:line="360" w:lineRule="auto"/>
        <w:rPr>
          <w:rFonts w:ascii="Arial" w:hAnsi="Arial" w:cs="Arial"/>
        </w:rPr>
      </w:pPr>
      <w:r w:rsidRPr="00CC25AD">
        <w:rPr>
          <w:rFonts w:ascii="Arial" w:hAnsi="Arial" w:cs="Arial"/>
        </w:rPr>
        <w:t>The failure to include adult social care meaningfully in pandemic planning must never be repeated. Adult social care and support providers and their representatives must be included as core strategic partners in pandemic planning exercises, expert advisory forums such as SAGE, decision making groups, relevant taskforces and policy development. Representatives from adult social care should also be included in governance arrangements at a local, regional and central level to ensure their perspectives and operational realities are fully considered.</w:t>
      </w:r>
    </w:p>
    <w:p w14:paraId="31D3FE8C" w14:textId="77777777" w:rsidR="00DE5CCF" w:rsidRPr="00CC25AD" w:rsidRDefault="00DE5CCF" w:rsidP="00CC25AD">
      <w:pPr>
        <w:spacing w:line="360" w:lineRule="auto"/>
        <w:rPr>
          <w:rFonts w:ascii="Arial" w:hAnsi="Arial" w:cs="Arial"/>
        </w:rPr>
      </w:pPr>
    </w:p>
    <w:p w14:paraId="648D991A" w14:textId="4528A837" w:rsidR="00EC3DE1" w:rsidRDefault="00DE5CCF" w:rsidP="00CC25AD">
      <w:pPr>
        <w:pStyle w:val="ListParagraph"/>
        <w:numPr>
          <w:ilvl w:val="1"/>
          <w:numId w:val="12"/>
        </w:numPr>
        <w:spacing w:line="360" w:lineRule="auto"/>
        <w:rPr>
          <w:rFonts w:ascii="Arial" w:hAnsi="Arial" w:cs="Arial"/>
        </w:rPr>
      </w:pPr>
      <w:r w:rsidRPr="00CC25AD">
        <w:rPr>
          <w:rFonts w:ascii="Arial" w:hAnsi="Arial" w:cs="Arial"/>
        </w:rPr>
        <w:t>Not recognising the importance of social care resulted in guidance that was nigh on impossible to implement, unsuitable to the settings and the people it applied to, with implementation timescales that were far too tight.</w:t>
      </w:r>
      <w:r w:rsidR="00706B49" w:rsidRPr="00CC25AD">
        <w:rPr>
          <w:rFonts w:ascii="Arial" w:hAnsi="Arial" w:cs="Arial"/>
        </w:rPr>
        <w:t xml:space="preserve"> </w:t>
      </w:r>
      <w:r w:rsidR="00A46CB9" w:rsidRPr="00CC25AD">
        <w:rPr>
          <w:rFonts w:ascii="Arial" w:hAnsi="Arial" w:cs="Arial"/>
        </w:rPr>
        <w:t>This point was made very powerfully by Helen Wildbore,</w:t>
      </w:r>
      <w:r w:rsidR="007C347B" w:rsidRPr="00CC25AD">
        <w:rPr>
          <w:rFonts w:ascii="Arial" w:hAnsi="Arial" w:cs="Arial"/>
        </w:rPr>
        <w:t xml:space="preserve"> on behalf of Care Rights UK, John’s Campaign and the Patients Association</w:t>
      </w:r>
      <w:r w:rsidR="00A46CB9" w:rsidRPr="00CC25AD">
        <w:rPr>
          <w:rFonts w:ascii="Arial" w:hAnsi="Arial" w:cs="Arial"/>
        </w:rPr>
        <w:t>, in relation to visitin</w:t>
      </w:r>
      <w:r w:rsidR="00455AE0" w:rsidRPr="00CC25AD">
        <w:rPr>
          <w:rFonts w:ascii="Arial" w:hAnsi="Arial" w:cs="Arial"/>
        </w:rPr>
        <w:t>g restrictions</w:t>
      </w:r>
      <w:r w:rsidR="00E369AA" w:rsidRPr="00CC25AD">
        <w:rPr>
          <w:rFonts w:ascii="Arial" w:hAnsi="Arial" w:cs="Arial"/>
        </w:rPr>
        <w:t xml:space="preserve"> – and which</w:t>
      </w:r>
      <w:r w:rsidR="00FF081A" w:rsidRPr="00CC25AD">
        <w:rPr>
          <w:rFonts w:ascii="Arial" w:hAnsi="Arial" w:cs="Arial"/>
        </w:rPr>
        <w:t xml:space="preserve"> we think</w:t>
      </w:r>
      <w:r w:rsidR="00E369AA" w:rsidRPr="00CC25AD">
        <w:rPr>
          <w:rFonts w:ascii="Arial" w:hAnsi="Arial" w:cs="Arial"/>
        </w:rPr>
        <w:t xml:space="preserve"> </w:t>
      </w:r>
      <w:r w:rsidR="009721A0">
        <w:rPr>
          <w:rFonts w:ascii="Arial" w:hAnsi="Arial" w:cs="Arial"/>
        </w:rPr>
        <w:t xml:space="preserve">also </w:t>
      </w:r>
      <w:r w:rsidR="00E369AA" w:rsidRPr="00CC25AD">
        <w:rPr>
          <w:rFonts w:ascii="Arial" w:hAnsi="Arial" w:cs="Arial"/>
        </w:rPr>
        <w:t xml:space="preserve">applies </w:t>
      </w:r>
      <w:r w:rsidR="009721A0">
        <w:rPr>
          <w:rFonts w:ascii="Arial" w:hAnsi="Arial" w:cs="Arial"/>
        </w:rPr>
        <w:t xml:space="preserve">just as equally </w:t>
      </w:r>
      <w:r w:rsidR="00E369AA" w:rsidRPr="00CC25AD">
        <w:rPr>
          <w:rFonts w:ascii="Arial" w:hAnsi="Arial" w:cs="Arial"/>
        </w:rPr>
        <w:t>to other pieces of guidance and policymaking</w:t>
      </w:r>
      <w:r w:rsidR="00455AE0" w:rsidRPr="00CC25AD">
        <w:rPr>
          <w:rFonts w:ascii="Arial" w:hAnsi="Arial" w:cs="Arial"/>
        </w:rPr>
        <w:t xml:space="preserve">: </w:t>
      </w:r>
    </w:p>
    <w:p w14:paraId="3C1F6DDE" w14:textId="77777777" w:rsidR="00355CD1" w:rsidRPr="00355CD1" w:rsidRDefault="00355CD1" w:rsidP="00355CD1">
      <w:pPr>
        <w:spacing w:line="360" w:lineRule="auto"/>
        <w:rPr>
          <w:rFonts w:ascii="Arial" w:hAnsi="Arial" w:cs="Arial"/>
        </w:rPr>
      </w:pPr>
    </w:p>
    <w:p w14:paraId="41C29BA8" w14:textId="7AF20ACB" w:rsidR="00DE5CCF" w:rsidRPr="00CC25AD" w:rsidRDefault="006D53A6" w:rsidP="009721A0">
      <w:pPr>
        <w:spacing w:line="360" w:lineRule="auto"/>
        <w:ind w:left="720"/>
        <w:rPr>
          <w:rFonts w:ascii="Arial" w:hAnsi="Arial" w:cs="Arial"/>
        </w:rPr>
      </w:pPr>
      <w:r w:rsidRPr="00CC25AD">
        <w:rPr>
          <w:rFonts w:ascii="Arial" w:hAnsi="Arial" w:cs="Arial"/>
          <w:i/>
          <w:iCs/>
        </w:rPr>
        <w:t>“</w:t>
      </w:r>
      <w:r w:rsidR="00EC3DE1" w:rsidRPr="00CC25AD">
        <w:rPr>
          <w:rFonts w:ascii="Arial" w:hAnsi="Arial" w:cs="Arial"/>
          <w:i/>
          <w:iCs/>
        </w:rPr>
        <w:t>Well, what we saw was that person-centred care was just</w:t>
      </w:r>
      <w:r w:rsidRPr="00CC25AD">
        <w:rPr>
          <w:rFonts w:ascii="Arial" w:hAnsi="Arial" w:cs="Arial"/>
          <w:i/>
          <w:iCs/>
        </w:rPr>
        <w:t xml:space="preserve"> </w:t>
      </w:r>
      <w:r w:rsidR="00EC3DE1" w:rsidRPr="00CC25AD">
        <w:rPr>
          <w:rFonts w:ascii="Arial" w:hAnsi="Arial" w:cs="Arial"/>
          <w:i/>
          <w:iCs/>
        </w:rPr>
        <w:t>completely lacking in the approach that was taken to the</w:t>
      </w:r>
      <w:r w:rsidRPr="00CC25AD">
        <w:rPr>
          <w:rFonts w:ascii="Arial" w:hAnsi="Arial" w:cs="Arial"/>
          <w:i/>
          <w:iCs/>
        </w:rPr>
        <w:t xml:space="preserve"> </w:t>
      </w:r>
      <w:r w:rsidR="00EC3DE1" w:rsidRPr="00CC25AD">
        <w:rPr>
          <w:rFonts w:ascii="Arial" w:hAnsi="Arial" w:cs="Arial"/>
          <w:i/>
          <w:iCs/>
        </w:rPr>
        <w:t>pandemic. Person-centred care is about treating people</w:t>
      </w:r>
      <w:r w:rsidRPr="00CC25AD">
        <w:rPr>
          <w:rFonts w:ascii="Arial" w:hAnsi="Arial" w:cs="Arial"/>
          <w:i/>
          <w:iCs/>
        </w:rPr>
        <w:t xml:space="preserve"> </w:t>
      </w:r>
      <w:r w:rsidR="00EC3DE1" w:rsidRPr="00CC25AD">
        <w:rPr>
          <w:rFonts w:ascii="Arial" w:hAnsi="Arial" w:cs="Arial"/>
          <w:i/>
          <w:iCs/>
        </w:rPr>
        <w:t>as people, and not as objects to be moved around, not as</w:t>
      </w:r>
      <w:r w:rsidRPr="00CC25AD">
        <w:rPr>
          <w:rFonts w:ascii="Arial" w:hAnsi="Arial" w:cs="Arial"/>
          <w:i/>
          <w:iCs/>
        </w:rPr>
        <w:t xml:space="preserve"> </w:t>
      </w:r>
      <w:r w:rsidR="00EC3DE1" w:rsidRPr="00CC25AD">
        <w:rPr>
          <w:rFonts w:ascii="Arial" w:hAnsi="Arial" w:cs="Arial"/>
          <w:i/>
          <w:iCs/>
        </w:rPr>
        <w:t>statistics, and I'm</w:t>
      </w:r>
      <w:r w:rsidRPr="00CC25AD">
        <w:rPr>
          <w:rFonts w:ascii="Arial" w:hAnsi="Arial" w:cs="Arial"/>
          <w:i/>
          <w:iCs/>
        </w:rPr>
        <w:t xml:space="preserve"> </w:t>
      </w:r>
      <w:r w:rsidR="00EC3DE1" w:rsidRPr="00CC25AD">
        <w:rPr>
          <w:rFonts w:ascii="Arial" w:hAnsi="Arial" w:cs="Arial"/>
          <w:i/>
          <w:iCs/>
        </w:rPr>
        <w:t>afraid that was the approach we saw</w:t>
      </w:r>
      <w:r w:rsidRPr="00CC25AD">
        <w:rPr>
          <w:rFonts w:ascii="Arial" w:hAnsi="Arial" w:cs="Arial"/>
          <w:i/>
          <w:iCs/>
        </w:rPr>
        <w:t xml:space="preserve"> </w:t>
      </w:r>
      <w:r w:rsidR="00EC3DE1" w:rsidRPr="00CC25AD">
        <w:rPr>
          <w:rFonts w:ascii="Arial" w:hAnsi="Arial" w:cs="Arial"/>
          <w:i/>
          <w:iCs/>
        </w:rPr>
        <w:t>that was taken during the pandemic, and I think the</w:t>
      </w:r>
      <w:r w:rsidRPr="00CC25AD">
        <w:rPr>
          <w:rFonts w:ascii="Arial" w:hAnsi="Arial" w:cs="Arial"/>
          <w:i/>
          <w:iCs/>
        </w:rPr>
        <w:t xml:space="preserve"> </w:t>
      </w:r>
      <w:r w:rsidR="00EC3DE1" w:rsidRPr="00CC25AD">
        <w:rPr>
          <w:rFonts w:ascii="Arial" w:hAnsi="Arial" w:cs="Arial"/>
          <w:i/>
          <w:iCs/>
        </w:rPr>
        <w:t>public health response failed to see people as holistic</w:t>
      </w:r>
      <w:r w:rsidRPr="00CC25AD">
        <w:rPr>
          <w:rFonts w:ascii="Arial" w:hAnsi="Arial" w:cs="Arial"/>
          <w:i/>
          <w:iCs/>
        </w:rPr>
        <w:t xml:space="preserve"> </w:t>
      </w:r>
      <w:r w:rsidR="00EC3DE1" w:rsidRPr="00CC25AD">
        <w:rPr>
          <w:rFonts w:ascii="Arial" w:hAnsi="Arial" w:cs="Arial"/>
          <w:i/>
          <w:iCs/>
        </w:rPr>
        <w:t>people in terms of their holistic health and wellbeing,</w:t>
      </w:r>
      <w:r w:rsidRPr="00CC25AD">
        <w:rPr>
          <w:rFonts w:ascii="Arial" w:hAnsi="Arial" w:cs="Arial"/>
          <w:i/>
          <w:iCs/>
        </w:rPr>
        <w:t xml:space="preserve"> </w:t>
      </w:r>
      <w:r w:rsidR="00EC3DE1" w:rsidRPr="00CC25AD">
        <w:rPr>
          <w:rFonts w:ascii="Arial" w:hAnsi="Arial" w:cs="Arial"/>
          <w:b/>
          <w:bCs/>
          <w:i/>
          <w:iCs/>
        </w:rPr>
        <w:t>and there was far too much focus on protection from</w:t>
      </w:r>
      <w:r w:rsidRPr="00CC25AD">
        <w:rPr>
          <w:rFonts w:ascii="Arial" w:hAnsi="Arial" w:cs="Arial"/>
          <w:b/>
          <w:bCs/>
          <w:i/>
          <w:iCs/>
        </w:rPr>
        <w:t xml:space="preserve"> </w:t>
      </w:r>
      <w:r w:rsidR="00EC3DE1" w:rsidRPr="00CC25AD">
        <w:rPr>
          <w:rFonts w:ascii="Arial" w:hAnsi="Arial" w:cs="Arial"/>
          <w:b/>
          <w:bCs/>
          <w:i/>
          <w:iCs/>
        </w:rPr>
        <w:t>the</w:t>
      </w:r>
      <w:r w:rsidRPr="00CC25AD">
        <w:rPr>
          <w:rFonts w:ascii="Arial" w:hAnsi="Arial" w:cs="Arial"/>
          <w:b/>
          <w:bCs/>
          <w:i/>
          <w:iCs/>
        </w:rPr>
        <w:t xml:space="preserve"> </w:t>
      </w:r>
      <w:r w:rsidR="00EC3DE1" w:rsidRPr="00CC25AD">
        <w:rPr>
          <w:rFonts w:ascii="Arial" w:hAnsi="Arial" w:cs="Arial"/>
          <w:b/>
          <w:bCs/>
          <w:i/>
          <w:iCs/>
        </w:rPr>
        <w:t>virus without balancing that against the protection that</w:t>
      </w:r>
      <w:r w:rsidRPr="00CC25AD">
        <w:rPr>
          <w:rFonts w:ascii="Arial" w:hAnsi="Arial" w:cs="Arial"/>
          <w:b/>
          <w:bCs/>
          <w:i/>
          <w:iCs/>
        </w:rPr>
        <w:t xml:space="preserve"> </w:t>
      </w:r>
      <w:r w:rsidR="00EC3DE1" w:rsidRPr="00CC25AD">
        <w:rPr>
          <w:rFonts w:ascii="Arial" w:hAnsi="Arial" w:cs="Arial"/>
          <w:b/>
          <w:bCs/>
          <w:i/>
          <w:iCs/>
        </w:rPr>
        <w:t>was needed from the very</w:t>
      </w:r>
      <w:r w:rsidRPr="00CC25AD">
        <w:rPr>
          <w:rFonts w:ascii="Arial" w:hAnsi="Arial" w:cs="Arial"/>
          <w:b/>
          <w:bCs/>
          <w:i/>
          <w:iCs/>
        </w:rPr>
        <w:t xml:space="preserve"> </w:t>
      </w:r>
      <w:r w:rsidR="00EC3DE1" w:rsidRPr="00CC25AD">
        <w:rPr>
          <w:rFonts w:ascii="Arial" w:hAnsi="Arial" w:cs="Arial"/>
          <w:b/>
          <w:bCs/>
          <w:i/>
          <w:iCs/>
        </w:rPr>
        <w:t xml:space="preserve">measures that </w:t>
      </w:r>
      <w:r w:rsidR="00EC3DE1" w:rsidRPr="00CC25AD">
        <w:rPr>
          <w:rFonts w:ascii="Arial" w:hAnsi="Arial" w:cs="Arial"/>
          <w:b/>
          <w:bCs/>
          <w:i/>
          <w:iCs/>
        </w:rPr>
        <w:lastRenderedPageBreak/>
        <w:t>were being put in</w:t>
      </w:r>
      <w:r w:rsidRPr="00CC25AD">
        <w:rPr>
          <w:rFonts w:ascii="Arial" w:hAnsi="Arial" w:cs="Arial"/>
          <w:b/>
          <w:bCs/>
          <w:i/>
          <w:iCs/>
        </w:rPr>
        <w:t xml:space="preserve"> </w:t>
      </w:r>
      <w:r w:rsidR="00EC3DE1" w:rsidRPr="00CC25AD">
        <w:rPr>
          <w:rFonts w:ascii="Arial" w:hAnsi="Arial" w:cs="Arial"/>
          <w:b/>
          <w:bCs/>
          <w:i/>
          <w:iCs/>
        </w:rPr>
        <w:t>place to manage the pandemic</w:t>
      </w:r>
      <w:r w:rsidR="00EC3DE1" w:rsidRPr="00CC25AD">
        <w:rPr>
          <w:rFonts w:ascii="Arial" w:hAnsi="Arial" w:cs="Arial"/>
          <w:i/>
          <w:iCs/>
        </w:rPr>
        <w:t>. And I think there</w:t>
      </w:r>
      <w:r w:rsidRPr="00CC25AD">
        <w:rPr>
          <w:rFonts w:ascii="Arial" w:hAnsi="Arial" w:cs="Arial"/>
          <w:i/>
          <w:iCs/>
        </w:rPr>
        <w:t xml:space="preserve"> </w:t>
      </w:r>
      <w:r w:rsidR="00EC3DE1" w:rsidRPr="00CC25AD">
        <w:rPr>
          <w:rFonts w:ascii="Arial" w:hAnsi="Arial" w:cs="Arial"/>
          <w:i/>
          <w:iCs/>
        </w:rPr>
        <w:t>was</w:t>
      </w:r>
      <w:r w:rsidRPr="00CC25AD">
        <w:rPr>
          <w:rFonts w:ascii="Arial" w:hAnsi="Arial" w:cs="Arial"/>
          <w:i/>
          <w:iCs/>
        </w:rPr>
        <w:t xml:space="preserve"> </w:t>
      </w:r>
      <w:r w:rsidR="00EC3DE1" w:rsidRPr="00CC25AD">
        <w:rPr>
          <w:rFonts w:ascii="Arial" w:hAnsi="Arial" w:cs="Arial"/>
          <w:i/>
          <w:iCs/>
        </w:rPr>
        <w:t>a kind of lack of understanding of the support that</w:t>
      </w:r>
      <w:r w:rsidRPr="00CC25AD">
        <w:rPr>
          <w:rFonts w:ascii="Arial" w:hAnsi="Arial" w:cs="Arial"/>
          <w:i/>
          <w:iCs/>
        </w:rPr>
        <w:t xml:space="preserve"> </w:t>
      </w:r>
      <w:r w:rsidR="00EC3DE1" w:rsidRPr="00CC25AD">
        <w:rPr>
          <w:rFonts w:ascii="Arial" w:hAnsi="Arial" w:cs="Arial"/>
          <w:i/>
          <w:iCs/>
        </w:rPr>
        <w:t>loved ones provide.</w:t>
      </w:r>
      <w:r w:rsidRPr="00CC25AD">
        <w:rPr>
          <w:rFonts w:ascii="Arial" w:hAnsi="Arial" w:cs="Arial"/>
          <w:i/>
          <w:iCs/>
        </w:rPr>
        <w:t>”</w:t>
      </w:r>
      <w:r w:rsidR="009721A0">
        <w:rPr>
          <w:rStyle w:val="FootnoteReference"/>
          <w:rFonts w:ascii="Arial" w:hAnsi="Arial" w:cs="Arial"/>
          <w:i/>
          <w:iCs/>
        </w:rPr>
        <w:footnoteReference w:id="13"/>
      </w:r>
      <w:r w:rsidR="008902F9" w:rsidRPr="00CC25AD">
        <w:rPr>
          <w:rFonts w:ascii="Arial" w:hAnsi="Arial" w:cs="Arial"/>
          <w:i/>
          <w:iCs/>
        </w:rPr>
        <w:t xml:space="preserve"> </w:t>
      </w:r>
    </w:p>
    <w:p w14:paraId="305210EC" w14:textId="77777777" w:rsidR="00C243F1" w:rsidRPr="00CC25AD" w:rsidRDefault="00C243F1" w:rsidP="00CC25AD">
      <w:pPr>
        <w:spacing w:line="360" w:lineRule="auto"/>
        <w:rPr>
          <w:rFonts w:ascii="Arial" w:hAnsi="Arial" w:cs="Arial"/>
          <w:b/>
          <w:bCs/>
        </w:rPr>
      </w:pPr>
    </w:p>
    <w:p w14:paraId="186BB6F5" w14:textId="6E827CE2" w:rsidR="00C243F1" w:rsidRPr="00CC25AD" w:rsidRDefault="00C243F1" w:rsidP="00751D15">
      <w:pPr>
        <w:pStyle w:val="ListParagraph"/>
        <w:numPr>
          <w:ilvl w:val="0"/>
          <w:numId w:val="12"/>
        </w:numPr>
        <w:spacing w:line="360" w:lineRule="auto"/>
        <w:rPr>
          <w:rFonts w:ascii="Arial" w:hAnsi="Arial" w:cs="Arial"/>
          <w:b/>
          <w:bCs/>
        </w:rPr>
      </w:pPr>
      <w:r w:rsidRPr="00CC25AD">
        <w:rPr>
          <w:rFonts w:ascii="Arial" w:hAnsi="Arial" w:cs="Arial"/>
          <w:b/>
          <w:bCs/>
        </w:rPr>
        <w:t>Adult Social Care as an Essential Public Service</w:t>
      </w:r>
    </w:p>
    <w:p w14:paraId="75E8EDB1" w14:textId="578A7CE2" w:rsidR="00DF395A" w:rsidRPr="00CC25AD" w:rsidRDefault="00B659D5" w:rsidP="00B7269E">
      <w:pPr>
        <w:pStyle w:val="ListParagraph"/>
        <w:numPr>
          <w:ilvl w:val="1"/>
          <w:numId w:val="12"/>
        </w:numPr>
        <w:spacing w:line="360" w:lineRule="auto"/>
        <w:rPr>
          <w:rFonts w:ascii="Arial" w:hAnsi="Arial" w:cs="Arial"/>
        </w:rPr>
      </w:pPr>
      <w:r w:rsidRPr="00CC25AD">
        <w:rPr>
          <w:rFonts w:ascii="Arial" w:eastAsia="Arial" w:hAnsi="Arial" w:cs="Arial"/>
        </w:rPr>
        <w:t xml:space="preserve">It is clear to us that social care is a vital public </w:t>
      </w:r>
      <w:proofErr w:type="gramStart"/>
      <w:r w:rsidRPr="00CC25AD">
        <w:rPr>
          <w:rFonts w:ascii="Arial" w:eastAsia="Arial" w:hAnsi="Arial" w:cs="Arial"/>
        </w:rPr>
        <w:t>service in its own right</w:t>
      </w:r>
      <w:proofErr w:type="gramEnd"/>
      <w:r w:rsidRPr="00CC25AD">
        <w:rPr>
          <w:rFonts w:ascii="Arial" w:eastAsia="Arial" w:hAnsi="Arial" w:cs="Arial"/>
        </w:rPr>
        <w:t>. However, at the outset of the pandemic,</w:t>
      </w:r>
      <w:r w:rsidRPr="00CC25AD">
        <w:rPr>
          <w:rFonts w:ascii="Arial" w:hAnsi="Arial" w:cs="Arial"/>
        </w:rPr>
        <w:t xml:space="preserve"> social care was seen </w:t>
      </w:r>
      <w:r w:rsidR="00163658">
        <w:rPr>
          <w:rFonts w:ascii="Arial" w:hAnsi="Arial" w:cs="Arial"/>
        </w:rPr>
        <w:t xml:space="preserve">only </w:t>
      </w:r>
      <w:r w:rsidRPr="00CC25AD">
        <w:rPr>
          <w:rFonts w:ascii="Arial" w:hAnsi="Arial" w:cs="Arial"/>
        </w:rPr>
        <w:t>as a tool to enable the acute health system to continue functioning. It was noted by the former Minister for Care in her oral evidence</w:t>
      </w:r>
      <w:r w:rsidR="00DF395A" w:rsidRPr="00CC25AD">
        <w:rPr>
          <w:rFonts w:ascii="Arial" w:hAnsi="Arial" w:cs="Arial"/>
        </w:rPr>
        <w:t>:</w:t>
      </w:r>
    </w:p>
    <w:p w14:paraId="34BC43B7" w14:textId="77777777" w:rsidR="00DF395A" w:rsidRPr="00CC25AD" w:rsidRDefault="00DF395A" w:rsidP="00CC25AD">
      <w:pPr>
        <w:spacing w:line="360" w:lineRule="auto"/>
        <w:rPr>
          <w:rFonts w:ascii="Arial" w:hAnsi="Arial" w:cs="Arial"/>
        </w:rPr>
      </w:pPr>
    </w:p>
    <w:p w14:paraId="0ED67D6C" w14:textId="21EE29FF" w:rsidR="008C0867" w:rsidRPr="00CC25AD" w:rsidRDefault="00FF1CC8" w:rsidP="00705D5D">
      <w:pPr>
        <w:spacing w:line="360" w:lineRule="auto"/>
        <w:ind w:left="720"/>
        <w:rPr>
          <w:rFonts w:ascii="Arial" w:hAnsi="Arial" w:cs="Arial"/>
          <w:i/>
          <w:iCs/>
        </w:rPr>
      </w:pPr>
      <w:r w:rsidRPr="00CC25AD">
        <w:rPr>
          <w:rFonts w:ascii="Arial" w:hAnsi="Arial" w:cs="Arial"/>
          <w:i/>
          <w:iCs/>
        </w:rPr>
        <w:t>“…</w:t>
      </w:r>
      <w:r w:rsidR="00E0306B" w:rsidRPr="00CC25AD">
        <w:rPr>
          <w:rFonts w:ascii="Arial" w:hAnsi="Arial" w:cs="Arial"/>
          <w:i/>
          <w:iCs/>
        </w:rPr>
        <w:t>why didn't NHS</w:t>
      </w:r>
      <w:r w:rsidRPr="00CC25AD">
        <w:rPr>
          <w:rFonts w:ascii="Arial" w:hAnsi="Arial" w:cs="Arial"/>
          <w:i/>
          <w:iCs/>
        </w:rPr>
        <w:t xml:space="preserve"> </w:t>
      </w:r>
      <w:r w:rsidR="00E0306B" w:rsidRPr="00CC25AD">
        <w:rPr>
          <w:rFonts w:ascii="Arial" w:hAnsi="Arial" w:cs="Arial"/>
          <w:i/>
          <w:iCs/>
        </w:rPr>
        <w:t>leaders say, or think about the impact of that on people</w:t>
      </w:r>
      <w:r w:rsidRPr="00CC25AD">
        <w:rPr>
          <w:rFonts w:ascii="Arial" w:hAnsi="Arial" w:cs="Arial"/>
          <w:i/>
          <w:iCs/>
        </w:rPr>
        <w:t xml:space="preserve"> </w:t>
      </w:r>
      <w:r w:rsidR="00E0306B" w:rsidRPr="00CC25AD">
        <w:rPr>
          <w:rFonts w:ascii="Arial" w:hAnsi="Arial" w:cs="Arial"/>
          <w:i/>
          <w:iCs/>
        </w:rPr>
        <w:t xml:space="preserve">living in care homes and the health of those people? It </w:t>
      </w:r>
      <w:r w:rsidR="008C0867" w:rsidRPr="00CC25AD">
        <w:rPr>
          <w:rFonts w:ascii="Arial" w:hAnsi="Arial" w:cs="Arial"/>
          <w:i/>
          <w:iCs/>
        </w:rPr>
        <w:t>was almost as if what matters was</w:t>
      </w:r>
      <w:r w:rsidRPr="00CC25AD">
        <w:rPr>
          <w:rFonts w:ascii="Arial" w:hAnsi="Arial" w:cs="Arial"/>
          <w:i/>
          <w:iCs/>
        </w:rPr>
        <w:t xml:space="preserve"> </w:t>
      </w:r>
      <w:r w:rsidR="008C0867" w:rsidRPr="00CC25AD">
        <w:rPr>
          <w:rFonts w:ascii="Arial" w:hAnsi="Arial" w:cs="Arial"/>
          <w:i/>
          <w:iCs/>
        </w:rPr>
        <w:t>hospitals and not the</w:t>
      </w:r>
      <w:r w:rsidRPr="00CC25AD">
        <w:rPr>
          <w:rFonts w:ascii="Arial" w:hAnsi="Arial" w:cs="Arial"/>
          <w:i/>
          <w:iCs/>
        </w:rPr>
        <w:t xml:space="preserve"> </w:t>
      </w:r>
      <w:r w:rsidR="008C0867" w:rsidRPr="00CC25AD">
        <w:rPr>
          <w:rFonts w:ascii="Arial" w:hAnsi="Arial" w:cs="Arial"/>
          <w:i/>
          <w:iCs/>
        </w:rPr>
        <w:t>health of the whole population, including those living</w:t>
      </w:r>
      <w:r w:rsidRPr="00CC25AD">
        <w:rPr>
          <w:rFonts w:ascii="Arial" w:hAnsi="Arial" w:cs="Arial"/>
          <w:i/>
          <w:iCs/>
        </w:rPr>
        <w:t xml:space="preserve"> </w:t>
      </w:r>
      <w:r w:rsidR="008C0867" w:rsidRPr="00CC25AD">
        <w:rPr>
          <w:rFonts w:ascii="Arial" w:hAnsi="Arial" w:cs="Arial"/>
          <w:i/>
          <w:iCs/>
        </w:rPr>
        <w:t>in social care.</w:t>
      </w:r>
      <w:r w:rsidRPr="00CC25AD">
        <w:rPr>
          <w:rFonts w:ascii="Arial" w:hAnsi="Arial" w:cs="Arial"/>
          <w:i/>
          <w:iCs/>
        </w:rPr>
        <w:t xml:space="preserve"> </w:t>
      </w:r>
      <w:r w:rsidR="008C0867" w:rsidRPr="00CC25AD">
        <w:rPr>
          <w:rFonts w:ascii="Arial" w:hAnsi="Arial" w:cs="Arial"/>
          <w:i/>
          <w:iCs/>
        </w:rPr>
        <w:t xml:space="preserve">What would it take for </w:t>
      </w:r>
      <w:r w:rsidR="0078116B" w:rsidRPr="00CC25AD">
        <w:rPr>
          <w:rFonts w:ascii="Arial" w:hAnsi="Arial" w:cs="Arial"/>
          <w:i/>
          <w:iCs/>
        </w:rPr>
        <w:t>…</w:t>
      </w:r>
      <w:r w:rsidR="008C0867" w:rsidRPr="00CC25AD">
        <w:rPr>
          <w:rFonts w:ascii="Arial" w:hAnsi="Arial" w:cs="Arial"/>
          <w:i/>
          <w:iCs/>
        </w:rPr>
        <w:t xml:space="preserve"> the leadership</w:t>
      </w:r>
      <w:r w:rsidRPr="00CC25AD">
        <w:rPr>
          <w:rFonts w:ascii="Arial" w:hAnsi="Arial" w:cs="Arial"/>
          <w:i/>
          <w:iCs/>
        </w:rPr>
        <w:t xml:space="preserve"> </w:t>
      </w:r>
      <w:r w:rsidR="002D0369" w:rsidRPr="00CC25AD">
        <w:rPr>
          <w:rFonts w:ascii="Arial" w:hAnsi="Arial" w:cs="Arial"/>
          <w:i/>
          <w:iCs/>
        </w:rPr>
        <w:t>o</w:t>
      </w:r>
      <w:r w:rsidR="008C0867" w:rsidRPr="00CC25AD">
        <w:rPr>
          <w:rFonts w:ascii="Arial" w:hAnsi="Arial" w:cs="Arial"/>
          <w:i/>
          <w:iCs/>
        </w:rPr>
        <w:t>f the NHS</w:t>
      </w:r>
      <w:r w:rsidRPr="00CC25AD">
        <w:rPr>
          <w:rFonts w:ascii="Arial" w:hAnsi="Arial" w:cs="Arial"/>
          <w:i/>
          <w:iCs/>
        </w:rPr>
        <w:t xml:space="preserve"> </w:t>
      </w:r>
      <w:r w:rsidR="008C0867" w:rsidRPr="00CC25AD">
        <w:rPr>
          <w:rFonts w:ascii="Arial" w:hAnsi="Arial" w:cs="Arial"/>
          <w:i/>
          <w:iCs/>
        </w:rPr>
        <w:t>to be thinking about the</w:t>
      </w:r>
      <w:r w:rsidR="008C0867" w:rsidRPr="00CC25AD">
        <w:rPr>
          <w:rFonts w:ascii="Arial" w:hAnsi="Arial" w:cs="Arial"/>
        </w:rPr>
        <w:t xml:space="preserve"> </w:t>
      </w:r>
      <w:r w:rsidR="008C0867" w:rsidRPr="00CC25AD">
        <w:rPr>
          <w:rFonts w:ascii="Arial" w:hAnsi="Arial" w:cs="Arial"/>
          <w:i/>
          <w:iCs/>
        </w:rPr>
        <w:t>health of the whole</w:t>
      </w:r>
      <w:r w:rsidRPr="00CC25AD">
        <w:rPr>
          <w:rFonts w:ascii="Arial" w:hAnsi="Arial" w:cs="Arial"/>
          <w:i/>
          <w:iCs/>
        </w:rPr>
        <w:t xml:space="preserve"> </w:t>
      </w:r>
      <w:r w:rsidR="008C0867" w:rsidRPr="00CC25AD">
        <w:rPr>
          <w:rFonts w:ascii="Arial" w:hAnsi="Arial" w:cs="Arial"/>
          <w:i/>
          <w:iCs/>
        </w:rPr>
        <w:t>population, including those who receive social care?</w:t>
      </w:r>
      <w:r w:rsidR="00CF597F" w:rsidRPr="00CC25AD">
        <w:rPr>
          <w:rFonts w:ascii="Arial" w:hAnsi="Arial" w:cs="Arial"/>
          <w:i/>
          <w:iCs/>
        </w:rPr>
        <w:t>”</w:t>
      </w:r>
      <w:r w:rsidR="00AE5A74">
        <w:rPr>
          <w:rStyle w:val="FootnoteReference"/>
          <w:rFonts w:ascii="Arial" w:hAnsi="Arial" w:cs="Arial"/>
          <w:i/>
          <w:iCs/>
        </w:rPr>
        <w:footnoteReference w:id="14"/>
      </w:r>
    </w:p>
    <w:p w14:paraId="3314E297" w14:textId="77777777" w:rsidR="00B659D5" w:rsidRPr="00CC25AD" w:rsidRDefault="00B659D5" w:rsidP="00CC25AD">
      <w:pPr>
        <w:spacing w:line="360" w:lineRule="auto"/>
        <w:rPr>
          <w:rFonts w:ascii="Arial" w:hAnsi="Arial" w:cs="Arial"/>
        </w:rPr>
      </w:pPr>
    </w:p>
    <w:p w14:paraId="2D2375BE" w14:textId="12C87BB2" w:rsidR="00C3531B" w:rsidRPr="00CC25AD" w:rsidRDefault="00B659D5" w:rsidP="00B7269E">
      <w:pPr>
        <w:pStyle w:val="ListParagraph"/>
        <w:numPr>
          <w:ilvl w:val="1"/>
          <w:numId w:val="12"/>
        </w:numPr>
        <w:spacing w:line="360" w:lineRule="auto"/>
        <w:rPr>
          <w:rFonts w:ascii="Arial" w:eastAsia="Arial" w:hAnsi="Arial" w:cs="Arial"/>
        </w:rPr>
      </w:pPr>
      <w:r w:rsidRPr="00CC25AD">
        <w:rPr>
          <w:rFonts w:ascii="Arial" w:eastAsia="Arial" w:hAnsi="Arial" w:cs="Arial"/>
        </w:rPr>
        <w:t xml:space="preserve">It seemed that the </w:t>
      </w:r>
      <w:r w:rsidR="00A6041A">
        <w:rPr>
          <w:rFonts w:ascii="Arial" w:eastAsia="Arial" w:hAnsi="Arial" w:cs="Arial"/>
        </w:rPr>
        <w:t xml:space="preserve">health and care </w:t>
      </w:r>
      <w:r w:rsidRPr="00CC25AD">
        <w:rPr>
          <w:rFonts w:ascii="Arial" w:eastAsia="Arial" w:hAnsi="Arial" w:cs="Arial"/>
        </w:rPr>
        <w:t>system could see people when they were patients, it understood they needed tests, it understood that those who worked with them needed PPE, it understood they needed access to clinicians to address their wider health needs. Yet it seemed to lose sight of these self-same people the minute they stepped out of the hospital door. That is not a new feeling for those receiving care, but it must change.</w:t>
      </w:r>
      <w:r w:rsidR="003A6DB6" w:rsidRPr="00CC25AD">
        <w:rPr>
          <w:rFonts w:ascii="Arial" w:eastAsia="Arial" w:hAnsi="Arial" w:cs="Arial"/>
        </w:rPr>
        <w:t xml:space="preserve"> </w:t>
      </w:r>
    </w:p>
    <w:p w14:paraId="1CAA657D" w14:textId="77777777" w:rsidR="00FC3431" w:rsidRPr="00CC25AD" w:rsidRDefault="00FC3431" w:rsidP="00CC25AD">
      <w:pPr>
        <w:pStyle w:val="ListParagraph"/>
        <w:spacing w:line="360" w:lineRule="auto"/>
        <w:rPr>
          <w:rFonts w:ascii="Arial" w:eastAsia="Arial" w:hAnsi="Arial" w:cs="Arial"/>
        </w:rPr>
      </w:pPr>
    </w:p>
    <w:p w14:paraId="5CC65B1A" w14:textId="37F7FF7F" w:rsidR="0082430B" w:rsidRPr="00527F74" w:rsidRDefault="003C77F7" w:rsidP="0082430B">
      <w:pPr>
        <w:pStyle w:val="ListParagraph"/>
        <w:numPr>
          <w:ilvl w:val="1"/>
          <w:numId w:val="12"/>
        </w:numPr>
        <w:spacing w:line="360" w:lineRule="auto"/>
        <w:rPr>
          <w:rFonts w:ascii="Arial" w:eastAsia="Arial" w:hAnsi="Arial" w:cs="Arial"/>
        </w:rPr>
      </w:pPr>
      <w:r w:rsidRPr="0026E286">
        <w:rPr>
          <w:rFonts w:ascii="Arial" w:eastAsia="Arial" w:hAnsi="Arial" w:cs="Arial"/>
        </w:rPr>
        <w:t>For many communities, a</w:t>
      </w:r>
      <w:r w:rsidR="00897AD0" w:rsidRPr="0026E286">
        <w:rPr>
          <w:rFonts w:ascii="Arial" w:eastAsia="Arial" w:hAnsi="Arial" w:cs="Arial"/>
        </w:rPr>
        <w:t xml:space="preserve">dult social care </w:t>
      </w:r>
      <w:r w:rsidR="1139F094" w:rsidRPr="0026E286">
        <w:rPr>
          <w:rFonts w:ascii="Arial" w:eastAsia="Arial" w:hAnsi="Arial" w:cs="Arial"/>
        </w:rPr>
        <w:t xml:space="preserve">and support </w:t>
      </w:r>
      <w:r w:rsidR="00897AD0" w:rsidRPr="0026E286">
        <w:rPr>
          <w:rFonts w:ascii="Arial" w:eastAsia="Arial" w:hAnsi="Arial" w:cs="Arial"/>
        </w:rPr>
        <w:t xml:space="preserve">services </w:t>
      </w:r>
      <w:r w:rsidR="00DE5625" w:rsidRPr="0026E286">
        <w:rPr>
          <w:rFonts w:ascii="Arial" w:eastAsia="Arial" w:hAnsi="Arial" w:cs="Arial"/>
        </w:rPr>
        <w:t xml:space="preserve">interact with people </w:t>
      </w:r>
      <w:r w:rsidR="166FAAAA" w:rsidRPr="0026E286">
        <w:rPr>
          <w:rFonts w:ascii="Arial" w:eastAsia="Arial" w:hAnsi="Arial" w:cs="Arial"/>
        </w:rPr>
        <w:t xml:space="preserve">much </w:t>
      </w:r>
      <w:r w:rsidR="00DE5625" w:rsidRPr="0026E286">
        <w:rPr>
          <w:rFonts w:ascii="Arial" w:eastAsia="Arial" w:hAnsi="Arial" w:cs="Arial"/>
        </w:rPr>
        <w:t xml:space="preserve">more frequently than NHS services. Examples of how these services are embedded in people’s lives </w:t>
      </w:r>
      <w:r w:rsidR="00E47628" w:rsidRPr="0026E286">
        <w:rPr>
          <w:rFonts w:ascii="Arial" w:eastAsia="Arial" w:hAnsi="Arial" w:cs="Arial"/>
        </w:rPr>
        <w:t>include</w:t>
      </w:r>
      <w:r w:rsidR="00440D2D" w:rsidRPr="0026E286">
        <w:rPr>
          <w:rFonts w:ascii="Arial" w:eastAsia="Arial" w:hAnsi="Arial" w:cs="Arial"/>
        </w:rPr>
        <w:t xml:space="preserve"> services providing housing and support</w:t>
      </w:r>
      <w:r w:rsidR="00B659D5" w:rsidRPr="0026E286">
        <w:rPr>
          <w:rFonts w:ascii="Arial" w:eastAsia="Arial" w:hAnsi="Arial" w:cs="Arial"/>
        </w:rPr>
        <w:t xml:space="preserve">, </w:t>
      </w:r>
      <w:r w:rsidR="2EF48097" w:rsidRPr="0026E286">
        <w:rPr>
          <w:rFonts w:ascii="Arial" w:eastAsia="Arial" w:hAnsi="Arial" w:cs="Arial"/>
        </w:rPr>
        <w:t xml:space="preserve">support at home, </w:t>
      </w:r>
      <w:r w:rsidR="00B659D5" w:rsidRPr="0026E286">
        <w:rPr>
          <w:rFonts w:ascii="Arial" w:eastAsia="Arial" w:hAnsi="Arial" w:cs="Arial"/>
        </w:rPr>
        <w:t>support to access jobs</w:t>
      </w:r>
      <w:r w:rsidR="00440D2D" w:rsidRPr="0026E286">
        <w:rPr>
          <w:rFonts w:ascii="Arial" w:eastAsia="Arial" w:hAnsi="Arial" w:cs="Arial"/>
        </w:rPr>
        <w:t xml:space="preserve"> and </w:t>
      </w:r>
      <w:r w:rsidR="00B659D5" w:rsidRPr="0026E286">
        <w:rPr>
          <w:rFonts w:ascii="Arial" w:eastAsia="Arial" w:hAnsi="Arial" w:cs="Arial"/>
        </w:rPr>
        <w:t xml:space="preserve">education, </w:t>
      </w:r>
      <w:r w:rsidR="00F1216B" w:rsidRPr="0026E286">
        <w:rPr>
          <w:rFonts w:ascii="Arial" w:eastAsia="Arial" w:hAnsi="Arial" w:cs="Arial"/>
        </w:rPr>
        <w:t xml:space="preserve">the provision of </w:t>
      </w:r>
      <w:r w:rsidR="00440D2D" w:rsidRPr="0026E286">
        <w:rPr>
          <w:rFonts w:ascii="Arial" w:eastAsia="Arial" w:hAnsi="Arial" w:cs="Arial"/>
        </w:rPr>
        <w:t>quality care for a</w:t>
      </w:r>
      <w:r w:rsidR="00B659D5" w:rsidRPr="0026E286">
        <w:rPr>
          <w:rFonts w:ascii="Arial" w:eastAsia="Arial" w:hAnsi="Arial" w:cs="Arial"/>
        </w:rPr>
        <w:t xml:space="preserve"> positive end of life</w:t>
      </w:r>
      <w:r w:rsidR="00A810BA" w:rsidRPr="0026E286">
        <w:rPr>
          <w:rFonts w:ascii="Arial" w:eastAsia="Arial" w:hAnsi="Arial" w:cs="Arial"/>
        </w:rPr>
        <w:t xml:space="preserve"> and</w:t>
      </w:r>
      <w:r w:rsidR="00B659D5" w:rsidRPr="0026E286">
        <w:rPr>
          <w:rFonts w:ascii="Arial" w:eastAsia="Arial" w:hAnsi="Arial" w:cs="Arial"/>
        </w:rPr>
        <w:t xml:space="preserve"> support </w:t>
      </w:r>
      <w:r w:rsidR="00B87F14" w:rsidRPr="0026E286">
        <w:rPr>
          <w:rFonts w:ascii="Arial" w:eastAsia="Arial" w:hAnsi="Arial" w:cs="Arial"/>
        </w:rPr>
        <w:t>in</w:t>
      </w:r>
      <w:r w:rsidR="00B659D5" w:rsidRPr="0026E286">
        <w:rPr>
          <w:rFonts w:ascii="Arial" w:eastAsia="Arial" w:hAnsi="Arial" w:cs="Arial"/>
        </w:rPr>
        <w:t xml:space="preserve"> connecti</w:t>
      </w:r>
      <w:r w:rsidR="00B87F14" w:rsidRPr="0026E286">
        <w:rPr>
          <w:rFonts w:ascii="Arial" w:eastAsia="Arial" w:hAnsi="Arial" w:cs="Arial"/>
        </w:rPr>
        <w:t>ng</w:t>
      </w:r>
      <w:r w:rsidR="00B659D5" w:rsidRPr="0026E286">
        <w:rPr>
          <w:rFonts w:ascii="Arial" w:eastAsia="Arial" w:hAnsi="Arial" w:cs="Arial"/>
        </w:rPr>
        <w:t xml:space="preserve"> with families and friends</w:t>
      </w:r>
      <w:r w:rsidR="00F1216B" w:rsidRPr="0026E286">
        <w:rPr>
          <w:rFonts w:ascii="Arial" w:eastAsia="Arial" w:hAnsi="Arial" w:cs="Arial"/>
        </w:rPr>
        <w:t xml:space="preserve">, </w:t>
      </w:r>
      <w:r w:rsidR="003A2968" w:rsidRPr="0026E286">
        <w:rPr>
          <w:rFonts w:ascii="Arial" w:eastAsia="Arial" w:hAnsi="Arial" w:cs="Arial"/>
        </w:rPr>
        <w:t>and wider care and support services in residential and community settings.</w:t>
      </w:r>
      <w:r w:rsidR="00B659D5" w:rsidRPr="0026E286">
        <w:rPr>
          <w:rFonts w:ascii="Arial" w:eastAsia="Arial" w:hAnsi="Arial" w:cs="Arial"/>
        </w:rPr>
        <w:t xml:space="preserve"> </w:t>
      </w:r>
      <w:r w:rsidR="00A810BA" w:rsidRPr="0026E286">
        <w:rPr>
          <w:rFonts w:ascii="Arial" w:eastAsia="Arial" w:hAnsi="Arial" w:cs="Arial"/>
        </w:rPr>
        <w:t>These services are built on deep and often long</w:t>
      </w:r>
      <w:r w:rsidR="008869B7" w:rsidRPr="0026E286">
        <w:rPr>
          <w:rFonts w:ascii="Arial" w:eastAsia="Arial" w:hAnsi="Arial" w:cs="Arial"/>
        </w:rPr>
        <w:t>-</w:t>
      </w:r>
      <w:r w:rsidR="00156133" w:rsidRPr="0026E286">
        <w:rPr>
          <w:rFonts w:ascii="Arial" w:eastAsia="Arial" w:hAnsi="Arial" w:cs="Arial"/>
        </w:rPr>
        <w:lastRenderedPageBreak/>
        <w:t>lasting</w:t>
      </w:r>
      <w:r w:rsidR="00A810BA" w:rsidRPr="0026E286">
        <w:rPr>
          <w:rFonts w:ascii="Arial" w:eastAsia="Arial" w:hAnsi="Arial" w:cs="Arial"/>
        </w:rPr>
        <w:t xml:space="preserve"> </w:t>
      </w:r>
      <w:r w:rsidR="00B659D5" w:rsidRPr="0026E286">
        <w:rPr>
          <w:rFonts w:ascii="Arial" w:eastAsia="Arial" w:hAnsi="Arial" w:cs="Arial"/>
        </w:rPr>
        <w:t xml:space="preserve">relationships </w:t>
      </w:r>
      <w:r w:rsidR="008869B7" w:rsidRPr="0026E286">
        <w:rPr>
          <w:rFonts w:ascii="Arial" w:eastAsia="Arial" w:hAnsi="Arial" w:cs="Arial"/>
        </w:rPr>
        <w:t xml:space="preserve">between our </w:t>
      </w:r>
      <w:r w:rsidR="00B659D5" w:rsidRPr="0026E286">
        <w:rPr>
          <w:rFonts w:ascii="Arial" w:eastAsia="Arial" w:hAnsi="Arial" w:cs="Arial"/>
        </w:rPr>
        <w:t>extraordi</w:t>
      </w:r>
      <w:r w:rsidR="008869B7" w:rsidRPr="0026E286">
        <w:rPr>
          <w:rFonts w:ascii="Arial" w:eastAsia="Arial" w:hAnsi="Arial" w:cs="Arial"/>
        </w:rPr>
        <w:t xml:space="preserve">nary workforce and the people being supported. </w:t>
      </w:r>
    </w:p>
    <w:p w14:paraId="4BF04CFD" w14:textId="77777777" w:rsidR="0082430B" w:rsidRPr="0082430B" w:rsidRDefault="0082430B" w:rsidP="0082430B">
      <w:pPr>
        <w:pStyle w:val="ListParagraph"/>
        <w:spacing w:line="360" w:lineRule="auto"/>
        <w:rPr>
          <w:rFonts w:ascii="Arial" w:eastAsia="Arial" w:hAnsi="Arial" w:cs="Arial"/>
        </w:rPr>
      </w:pPr>
    </w:p>
    <w:p w14:paraId="3C2A40C4" w14:textId="0F0565D0" w:rsidR="00E741B2" w:rsidRPr="00CC25AD" w:rsidRDefault="00B659D5" w:rsidP="00B7269E">
      <w:pPr>
        <w:pStyle w:val="ListParagraph"/>
        <w:numPr>
          <w:ilvl w:val="1"/>
          <w:numId w:val="12"/>
        </w:numPr>
        <w:spacing w:line="360" w:lineRule="auto"/>
        <w:rPr>
          <w:rFonts w:ascii="Arial" w:eastAsia="Arial" w:hAnsi="Arial" w:cs="Arial"/>
        </w:rPr>
      </w:pPr>
      <w:r w:rsidRPr="00CC25AD">
        <w:rPr>
          <w:rFonts w:ascii="Arial" w:eastAsia="Arial" w:hAnsi="Arial" w:cs="Arial"/>
        </w:rPr>
        <w:t>It has been suggested by</w:t>
      </w:r>
      <w:r w:rsidR="00910F26" w:rsidRPr="00CC25AD">
        <w:rPr>
          <w:rFonts w:ascii="Arial" w:eastAsia="Arial" w:hAnsi="Arial" w:cs="Arial"/>
        </w:rPr>
        <w:t xml:space="preserve"> NHSE in its corporate statement for module 6</w:t>
      </w:r>
      <w:r w:rsidR="00365036" w:rsidRPr="00CC25AD">
        <w:rPr>
          <w:rFonts w:ascii="Arial" w:eastAsia="Arial" w:hAnsi="Arial" w:cs="Arial"/>
        </w:rPr>
        <w:t xml:space="preserve"> </w:t>
      </w:r>
      <w:r w:rsidR="00910F26" w:rsidRPr="00CC25AD">
        <w:rPr>
          <w:rFonts w:ascii="Arial" w:eastAsia="Arial" w:hAnsi="Arial" w:cs="Arial"/>
        </w:rPr>
        <w:t>that</w:t>
      </w:r>
      <w:r w:rsidR="00E741B2" w:rsidRPr="00CC25AD">
        <w:rPr>
          <w:rFonts w:ascii="Arial" w:eastAsia="Arial" w:hAnsi="Arial" w:cs="Arial"/>
        </w:rPr>
        <w:t>:</w:t>
      </w:r>
    </w:p>
    <w:p w14:paraId="3C0370F3" w14:textId="77777777" w:rsidR="00E741B2" w:rsidRPr="00CC25AD" w:rsidRDefault="00E741B2" w:rsidP="00CC25AD">
      <w:pPr>
        <w:pStyle w:val="ListParagraph"/>
        <w:spacing w:line="360" w:lineRule="auto"/>
        <w:rPr>
          <w:rFonts w:ascii="Arial" w:eastAsia="Arial" w:hAnsi="Arial" w:cs="Arial"/>
        </w:rPr>
      </w:pPr>
    </w:p>
    <w:p w14:paraId="07A932E2" w14:textId="1C841241" w:rsidR="00E741B2" w:rsidRPr="00CC25AD" w:rsidRDefault="00E741B2" w:rsidP="00CC25AD">
      <w:pPr>
        <w:pStyle w:val="ListParagraph"/>
        <w:spacing w:line="360" w:lineRule="auto"/>
        <w:rPr>
          <w:rFonts w:ascii="Arial" w:eastAsia="Arial" w:hAnsi="Arial" w:cs="Arial"/>
        </w:rPr>
      </w:pPr>
      <w:r w:rsidRPr="00CC25AD">
        <w:rPr>
          <w:rFonts w:ascii="Arial" w:eastAsia="Arial" w:hAnsi="Arial" w:cs="Arial"/>
        </w:rPr>
        <w:t xml:space="preserve"> </w:t>
      </w:r>
      <w:r w:rsidRPr="00CC25AD">
        <w:rPr>
          <w:rFonts w:ascii="Arial" w:eastAsia="Arial" w:hAnsi="Arial" w:cs="Arial"/>
          <w:i/>
          <w:iCs/>
        </w:rPr>
        <w:t>“</w:t>
      </w:r>
      <w:r w:rsidRPr="00CC25AD">
        <w:rPr>
          <w:rFonts w:ascii="Arial" w:hAnsi="Arial" w:cs="Arial"/>
          <w:i/>
          <w:iCs/>
          <w:kern w:val="0"/>
        </w:rPr>
        <w:t>It is not helpful to characterise hospital discharge as shifting "the burden" of care to the community. This pits the two sectors against each other when both were under unprecedented strain.”</w:t>
      </w:r>
      <w:r w:rsidR="00F05C8F">
        <w:rPr>
          <w:rStyle w:val="FootnoteReference"/>
          <w:rFonts w:ascii="Arial" w:hAnsi="Arial" w:cs="Arial"/>
          <w:i/>
          <w:iCs/>
          <w:kern w:val="0"/>
        </w:rPr>
        <w:footnoteReference w:id="15"/>
      </w:r>
    </w:p>
    <w:p w14:paraId="3F0CE8CA" w14:textId="77777777" w:rsidR="00910F26" w:rsidRPr="00CC25AD" w:rsidRDefault="00910F26" w:rsidP="00CC25AD">
      <w:pPr>
        <w:pStyle w:val="ListParagraph"/>
        <w:spacing w:line="360" w:lineRule="auto"/>
        <w:rPr>
          <w:rFonts w:ascii="Arial" w:eastAsia="Arial" w:hAnsi="Arial" w:cs="Arial"/>
        </w:rPr>
      </w:pPr>
    </w:p>
    <w:p w14:paraId="44161618" w14:textId="06A505C4" w:rsidR="00B659D5" w:rsidRPr="00CC25AD" w:rsidRDefault="00E741B2" w:rsidP="00B7269E">
      <w:pPr>
        <w:pStyle w:val="ListParagraph"/>
        <w:numPr>
          <w:ilvl w:val="1"/>
          <w:numId w:val="12"/>
        </w:numPr>
        <w:spacing w:line="360" w:lineRule="auto"/>
        <w:rPr>
          <w:rFonts w:ascii="Arial" w:eastAsia="Arial" w:hAnsi="Arial" w:cs="Arial"/>
        </w:rPr>
      </w:pPr>
      <w:r w:rsidRPr="73EF5EAA">
        <w:rPr>
          <w:rFonts w:ascii="Arial" w:eastAsia="Arial" w:hAnsi="Arial" w:cs="Arial"/>
        </w:rPr>
        <w:t xml:space="preserve">We would </w:t>
      </w:r>
      <w:r w:rsidR="00B659D5" w:rsidRPr="73EF5EAA">
        <w:rPr>
          <w:rFonts w:ascii="Arial" w:eastAsia="Arial" w:hAnsi="Arial" w:cs="Arial"/>
        </w:rPr>
        <w:t xml:space="preserve">suggest that the evidence heard during this module </w:t>
      </w:r>
      <w:r w:rsidR="00E504EC" w:rsidRPr="73EF5EAA">
        <w:rPr>
          <w:rFonts w:ascii="Arial" w:eastAsia="Arial" w:hAnsi="Arial" w:cs="Arial"/>
        </w:rPr>
        <w:t>illustrates</w:t>
      </w:r>
      <w:r w:rsidR="009B1836" w:rsidRPr="73EF5EAA">
        <w:rPr>
          <w:rFonts w:ascii="Arial" w:eastAsia="Arial" w:hAnsi="Arial" w:cs="Arial"/>
        </w:rPr>
        <w:t xml:space="preserve"> </w:t>
      </w:r>
      <w:r w:rsidR="00E504EC" w:rsidRPr="73EF5EAA">
        <w:rPr>
          <w:rFonts w:ascii="Arial" w:eastAsia="Arial" w:hAnsi="Arial" w:cs="Arial"/>
        </w:rPr>
        <w:t xml:space="preserve">a </w:t>
      </w:r>
      <w:r w:rsidR="009B1836" w:rsidRPr="73EF5EAA">
        <w:rPr>
          <w:rFonts w:ascii="Arial" w:eastAsia="Arial" w:hAnsi="Arial" w:cs="Arial"/>
        </w:rPr>
        <w:t>f</w:t>
      </w:r>
      <w:r w:rsidR="00B659D5" w:rsidRPr="73EF5EAA">
        <w:rPr>
          <w:rFonts w:ascii="Arial" w:eastAsia="Arial" w:hAnsi="Arial" w:cs="Arial"/>
        </w:rPr>
        <w:t>undamental and entrenched dominance by acute health</w:t>
      </w:r>
      <w:r w:rsidR="00E47628" w:rsidRPr="73EF5EAA">
        <w:rPr>
          <w:rFonts w:ascii="Arial" w:eastAsia="Arial" w:hAnsi="Arial" w:cs="Arial"/>
        </w:rPr>
        <w:t xml:space="preserve"> services</w:t>
      </w:r>
      <w:r w:rsidR="009B1836" w:rsidRPr="73EF5EAA">
        <w:rPr>
          <w:rFonts w:ascii="Arial" w:eastAsia="Arial" w:hAnsi="Arial" w:cs="Arial"/>
        </w:rPr>
        <w:t xml:space="preserve"> in policymaking</w:t>
      </w:r>
      <w:r w:rsidR="00B659D5" w:rsidRPr="73EF5EAA">
        <w:rPr>
          <w:rFonts w:ascii="Arial" w:eastAsia="Arial" w:hAnsi="Arial" w:cs="Arial"/>
        </w:rPr>
        <w:t xml:space="preserve">, the reality of which had devastating consequences for the social care </w:t>
      </w:r>
      <w:r w:rsidR="005F42DE" w:rsidRPr="73EF5EAA">
        <w:rPr>
          <w:rFonts w:ascii="Arial" w:eastAsia="Arial" w:hAnsi="Arial" w:cs="Arial"/>
        </w:rPr>
        <w:t>sector,</w:t>
      </w:r>
      <w:r w:rsidR="00B659D5" w:rsidRPr="73EF5EAA">
        <w:rPr>
          <w:rFonts w:ascii="Arial" w:eastAsia="Arial" w:hAnsi="Arial" w:cs="Arial"/>
        </w:rPr>
        <w:t xml:space="preserve"> and everyone connected with it. </w:t>
      </w:r>
    </w:p>
    <w:p w14:paraId="1E5A6EFD" w14:textId="77777777" w:rsidR="00B659D5" w:rsidRPr="00CC25AD" w:rsidRDefault="00B659D5" w:rsidP="00CC25AD">
      <w:pPr>
        <w:spacing w:line="360" w:lineRule="auto"/>
        <w:rPr>
          <w:rFonts w:ascii="Arial" w:eastAsia="Arial" w:hAnsi="Arial" w:cs="Arial"/>
        </w:rPr>
      </w:pPr>
    </w:p>
    <w:p w14:paraId="5DC77B51" w14:textId="28B2E8B5" w:rsidR="00D80963" w:rsidRPr="00CC25AD" w:rsidRDefault="00404603" w:rsidP="00B7269E">
      <w:pPr>
        <w:pStyle w:val="ListParagraph"/>
        <w:numPr>
          <w:ilvl w:val="1"/>
          <w:numId w:val="12"/>
        </w:numPr>
        <w:spacing w:line="360" w:lineRule="auto"/>
        <w:rPr>
          <w:rFonts w:ascii="Arial" w:eastAsia="Arial" w:hAnsi="Arial" w:cs="Arial"/>
          <w:color w:val="000000" w:themeColor="text1"/>
        </w:rPr>
      </w:pPr>
      <w:r w:rsidRPr="00CC25AD">
        <w:rPr>
          <w:rFonts w:ascii="Arial" w:eastAsia="Arial" w:hAnsi="Arial" w:cs="Arial"/>
        </w:rPr>
        <w:t xml:space="preserve">Adult social care is as vital as the </w:t>
      </w:r>
      <w:r w:rsidR="00290D2E" w:rsidRPr="00CC25AD">
        <w:rPr>
          <w:rFonts w:ascii="Arial" w:eastAsia="Arial" w:hAnsi="Arial" w:cs="Arial"/>
        </w:rPr>
        <w:t>other public services, including the NHS, to the health and wellbeing of our society</w:t>
      </w:r>
      <w:r w:rsidR="005A6ED7" w:rsidRPr="00CC25AD">
        <w:rPr>
          <w:rFonts w:ascii="Arial" w:eastAsia="Arial" w:hAnsi="Arial" w:cs="Arial"/>
        </w:rPr>
        <w:t xml:space="preserve"> but t</w:t>
      </w:r>
      <w:r w:rsidR="00B659D5" w:rsidRPr="00CC25AD">
        <w:rPr>
          <w:rFonts w:ascii="Arial" w:eastAsia="Arial" w:hAnsi="Arial" w:cs="Arial"/>
        </w:rPr>
        <w:t>h</w:t>
      </w:r>
      <w:r w:rsidR="00290D2E" w:rsidRPr="00CC25AD">
        <w:rPr>
          <w:rFonts w:ascii="Arial" w:eastAsia="Arial" w:hAnsi="Arial" w:cs="Arial"/>
        </w:rPr>
        <w:t>e</w:t>
      </w:r>
      <w:r w:rsidR="00B659D5" w:rsidRPr="00CC25AD">
        <w:rPr>
          <w:rFonts w:ascii="Arial" w:eastAsia="Arial" w:hAnsi="Arial" w:cs="Arial"/>
        </w:rPr>
        <w:t xml:space="preserve"> entrenched disregard for social care has</w:t>
      </w:r>
      <w:r w:rsidR="00290D2E" w:rsidRPr="00CC25AD">
        <w:rPr>
          <w:rFonts w:ascii="Arial" w:eastAsia="Arial" w:hAnsi="Arial" w:cs="Arial"/>
        </w:rPr>
        <w:t xml:space="preserve"> unfortunately been</w:t>
      </w:r>
      <w:r w:rsidR="00B659D5" w:rsidRPr="00CC25AD">
        <w:rPr>
          <w:rFonts w:ascii="Arial" w:eastAsia="Arial" w:hAnsi="Arial" w:cs="Arial"/>
        </w:rPr>
        <w:t xml:space="preserve"> sustained beyond the pandemi</w:t>
      </w:r>
      <w:r w:rsidR="005A6ED7" w:rsidRPr="00CC25AD">
        <w:rPr>
          <w:rFonts w:ascii="Arial" w:eastAsia="Arial" w:hAnsi="Arial" w:cs="Arial"/>
        </w:rPr>
        <w:t>c. I</w:t>
      </w:r>
      <w:r w:rsidR="00B659D5" w:rsidRPr="00CC25AD">
        <w:rPr>
          <w:rFonts w:ascii="Arial" w:eastAsia="Arial" w:hAnsi="Arial" w:cs="Arial"/>
        </w:rPr>
        <w:t xml:space="preserve">t has been alarming to hear from </w:t>
      </w:r>
      <w:r w:rsidR="005F42DE">
        <w:rPr>
          <w:rFonts w:ascii="Arial" w:eastAsia="Arial" w:hAnsi="Arial" w:cs="Arial"/>
        </w:rPr>
        <w:t>several</w:t>
      </w:r>
      <w:r w:rsidR="00B659D5" w:rsidRPr="00CC25AD">
        <w:rPr>
          <w:rFonts w:ascii="Arial" w:eastAsia="Arial" w:hAnsi="Arial" w:cs="Arial"/>
        </w:rPr>
        <w:t xml:space="preserve"> witnesses who spoke of the dismantling of key measures introduced during the pandemic to support adult social care</w:t>
      </w:r>
      <w:r w:rsidR="00F43AF0" w:rsidRPr="00CC25AD">
        <w:rPr>
          <w:rFonts w:ascii="Arial" w:eastAsia="Arial" w:hAnsi="Arial" w:cs="Arial"/>
        </w:rPr>
        <w:t xml:space="preserve"> and wider public services</w:t>
      </w:r>
      <w:r w:rsidR="00B659D5" w:rsidRPr="00CC25AD">
        <w:rPr>
          <w:rFonts w:ascii="Arial" w:eastAsia="Arial" w:hAnsi="Arial" w:cs="Arial"/>
        </w:rPr>
        <w:t xml:space="preserve"> around data and research innovations.</w:t>
      </w:r>
      <w:r w:rsidR="00B659D5" w:rsidRPr="00CC25AD">
        <w:rPr>
          <w:rFonts w:ascii="Arial" w:eastAsia="Arial" w:hAnsi="Arial" w:cs="Arial"/>
          <w:color w:val="000000" w:themeColor="text1"/>
        </w:rPr>
        <w:t xml:space="preserve"> It is not good enough for these to have been crisis-based responses, and dismantling them hamstrings future efforts for academic research, reform, integration with health services, and the ability to respond to the early-warning signs</w:t>
      </w:r>
      <w:r w:rsidR="00F95C14">
        <w:rPr>
          <w:rFonts w:ascii="Arial" w:eastAsia="Arial" w:hAnsi="Arial" w:cs="Arial"/>
          <w:color w:val="000000" w:themeColor="text1"/>
        </w:rPr>
        <w:t xml:space="preserve"> of a future pandemic</w:t>
      </w:r>
      <w:r w:rsidR="00B659D5" w:rsidRPr="00CC25AD">
        <w:rPr>
          <w:rFonts w:ascii="Arial" w:eastAsia="Arial" w:hAnsi="Arial" w:cs="Arial"/>
          <w:color w:val="000000" w:themeColor="text1"/>
        </w:rPr>
        <w:t xml:space="preserve">. </w:t>
      </w:r>
    </w:p>
    <w:p w14:paraId="28CB5AE2" w14:textId="77777777" w:rsidR="0045037F" w:rsidRPr="00CC25AD" w:rsidRDefault="0045037F" w:rsidP="00CC25AD">
      <w:pPr>
        <w:spacing w:line="360" w:lineRule="auto"/>
        <w:rPr>
          <w:rFonts w:ascii="Arial" w:eastAsia="Arial" w:hAnsi="Arial" w:cs="Arial"/>
          <w:color w:val="000000" w:themeColor="text1"/>
        </w:rPr>
      </w:pPr>
    </w:p>
    <w:p w14:paraId="66E2E179" w14:textId="277E43C3" w:rsidR="00C243F1" w:rsidRPr="00CC25AD" w:rsidRDefault="00C243F1" w:rsidP="002B3542">
      <w:pPr>
        <w:pStyle w:val="ListParagraph"/>
        <w:numPr>
          <w:ilvl w:val="0"/>
          <w:numId w:val="4"/>
        </w:numPr>
        <w:spacing w:line="360" w:lineRule="auto"/>
        <w:rPr>
          <w:rFonts w:ascii="Arial" w:hAnsi="Arial" w:cs="Arial"/>
          <w:b/>
          <w:bCs/>
        </w:rPr>
      </w:pPr>
      <w:r w:rsidRPr="00CC25AD">
        <w:rPr>
          <w:rFonts w:ascii="Arial" w:hAnsi="Arial" w:cs="Arial"/>
          <w:b/>
          <w:bCs/>
        </w:rPr>
        <w:t xml:space="preserve">Recommendations and Lessons Learnt </w:t>
      </w:r>
    </w:p>
    <w:p w14:paraId="0493AC58" w14:textId="77777777" w:rsidR="00EF5817" w:rsidRPr="00CC25AD" w:rsidRDefault="00EF5817" w:rsidP="00CC25AD">
      <w:pPr>
        <w:spacing w:line="360" w:lineRule="auto"/>
        <w:rPr>
          <w:rFonts w:ascii="Arial" w:hAnsi="Arial" w:cs="Arial"/>
          <w:b/>
          <w:bCs/>
        </w:rPr>
      </w:pPr>
    </w:p>
    <w:p w14:paraId="784DDC63" w14:textId="58038FDB" w:rsidR="003101D5" w:rsidRPr="00757ECD" w:rsidRDefault="002E22CF" w:rsidP="002B3542">
      <w:pPr>
        <w:pStyle w:val="ListParagraph"/>
        <w:numPr>
          <w:ilvl w:val="1"/>
          <w:numId w:val="4"/>
        </w:numPr>
        <w:spacing w:line="360" w:lineRule="auto"/>
        <w:rPr>
          <w:rFonts w:ascii="Arial" w:hAnsi="Arial" w:cs="Arial"/>
          <w:b/>
          <w:bCs/>
        </w:rPr>
      </w:pPr>
      <w:r w:rsidRPr="00757ECD">
        <w:rPr>
          <w:rFonts w:ascii="Arial" w:hAnsi="Arial" w:cs="Arial"/>
        </w:rPr>
        <w:t>It is very clear from the evidence presented over the course of the public hearings that fundamental adult social care reform is long overdue</w:t>
      </w:r>
      <w:r w:rsidR="00BB1D7B" w:rsidRPr="00757ECD">
        <w:rPr>
          <w:rFonts w:ascii="Arial" w:hAnsi="Arial" w:cs="Arial"/>
        </w:rPr>
        <w:t xml:space="preserve"> – and this will be one of the core recommendations we give</w:t>
      </w:r>
      <w:r w:rsidRPr="00757ECD">
        <w:rPr>
          <w:rFonts w:ascii="Arial" w:hAnsi="Arial" w:cs="Arial"/>
        </w:rPr>
        <w:t xml:space="preserve">. However, many of the issues we are talking about are the bare necessities of a properly functioning adult social care system, and not something that, as some witnesses have </w:t>
      </w:r>
      <w:r w:rsidRPr="00757ECD">
        <w:rPr>
          <w:rFonts w:ascii="Arial" w:hAnsi="Arial" w:cs="Arial"/>
        </w:rPr>
        <w:lastRenderedPageBreak/>
        <w:t>suggested</w:t>
      </w:r>
      <w:r w:rsidR="00A604DC" w:rsidRPr="00CC25AD">
        <w:rPr>
          <w:rStyle w:val="FootnoteReference"/>
          <w:rFonts w:ascii="Arial" w:hAnsi="Arial" w:cs="Arial"/>
        </w:rPr>
        <w:footnoteReference w:id="16"/>
      </w:r>
      <w:r w:rsidRPr="00757ECD">
        <w:rPr>
          <w:rFonts w:ascii="Arial" w:hAnsi="Arial" w:cs="Arial"/>
        </w:rPr>
        <w:t xml:space="preserve">, </w:t>
      </w:r>
      <w:r w:rsidR="008D1AB1" w:rsidRPr="00757ECD">
        <w:rPr>
          <w:rFonts w:ascii="Arial" w:hAnsi="Arial" w:cs="Arial"/>
        </w:rPr>
        <w:t>are simply part of</w:t>
      </w:r>
      <w:r w:rsidR="00A604DC" w:rsidRPr="00757ECD">
        <w:rPr>
          <w:rFonts w:ascii="Arial" w:hAnsi="Arial" w:cs="Arial"/>
        </w:rPr>
        <w:t xml:space="preserve"> Baroness Casey’s wider remit</w:t>
      </w:r>
      <w:r w:rsidR="008D1AB1" w:rsidRPr="00757ECD">
        <w:rPr>
          <w:rFonts w:ascii="Arial" w:hAnsi="Arial" w:cs="Arial"/>
        </w:rPr>
        <w:t xml:space="preserve"> on reform</w:t>
      </w:r>
      <w:r w:rsidR="00A604DC" w:rsidRPr="00757ECD">
        <w:rPr>
          <w:rFonts w:ascii="Arial" w:hAnsi="Arial" w:cs="Arial"/>
        </w:rPr>
        <w:t>.</w:t>
      </w:r>
      <w:r w:rsidR="004004DF" w:rsidRPr="00757ECD">
        <w:rPr>
          <w:rFonts w:ascii="Arial" w:hAnsi="Arial" w:cs="Arial"/>
        </w:rPr>
        <w:t xml:space="preserve"> These are not things that can wait, they are </w:t>
      </w:r>
      <w:r w:rsidR="3FECCD19" w:rsidRPr="00757ECD">
        <w:rPr>
          <w:rFonts w:ascii="Arial" w:hAnsi="Arial" w:cs="Arial"/>
        </w:rPr>
        <w:t>urgent,</w:t>
      </w:r>
      <w:r w:rsidR="004004DF" w:rsidRPr="00757ECD">
        <w:rPr>
          <w:rFonts w:ascii="Arial" w:hAnsi="Arial" w:cs="Arial"/>
        </w:rPr>
        <w:t xml:space="preserve"> and they need </w:t>
      </w:r>
      <w:r w:rsidR="003766BA" w:rsidRPr="00757ECD">
        <w:rPr>
          <w:rFonts w:ascii="Arial" w:hAnsi="Arial" w:cs="Arial"/>
        </w:rPr>
        <w:t>determin</w:t>
      </w:r>
      <w:r w:rsidR="003766BA">
        <w:rPr>
          <w:rFonts w:ascii="Arial" w:hAnsi="Arial" w:cs="Arial"/>
        </w:rPr>
        <w:t>e</w:t>
      </w:r>
      <w:r w:rsidR="003766BA" w:rsidRPr="00757ECD">
        <w:rPr>
          <w:rFonts w:ascii="Arial" w:hAnsi="Arial" w:cs="Arial"/>
        </w:rPr>
        <w:t>d action</w:t>
      </w:r>
      <w:r w:rsidR="004004DF" w:rsidRPr="00757ECD">
        <w:rPr>
          <w:rFonts w:ascii="Arial" w:hAnsi="Arial" w:cs="Arial"/>
        </w:rPr>
        <w:t xml:space="preserve"> now before another pandemic hits. </w:t>
      </w:r>
      <w:r w:rsidR="00B51529" w:rsidRPr="00757ECD">
        <w:rPr>
          <w:rFonts w:ascii="Arial" w:hAnsi="Arial" w:cs="Arial"/>
        </w:rPr>
        <w:t xml:space="preserve">Below we expand upon the recommendations we outlined in our oral closing statement. </w:t>
      </w:r>
    </w:p>
    <w:p w14:paraId="7C1DD1CF" w14:textId="77777777" w:rsidR="00DA743D" w:rsidRPr="00CC25AD" w:rsidRDefault="00DA743D" w:rsidP="00CC25AD">
      <w:pPr>
        <w:pStyle w:val="ListParagraph"/>
        <w:spacing w:line="360" w:lineRule="auto"/>
        <w:rPr>
          <w:rFonts w:ascii="Arial" w:hAnsi="Arial" w:cs="Arial"/>
          <w:b/>
          <w:bCs/>
        </w:rPr>
      </w:pPr>
    </w:p>
    <w:p w14:paraId="5C8C7D3A" w14:textId="116227F9" w:rsidR="00F73A4D" w:rsidRPr="00CC25AD" w:rsidRDefault="002B308C" w:rsidP="00CC25AD">
      <w:pPr>
        <w:spacing w:line="360" w:lineRule="auto"/>
        <w:rPr>
          <w:rFonts w:ascii="Arial" w:hAnsi="Arial" w:cs="Arial"/>
          <w:u w:val="single"/>
        </w:rPr>
      </w:pPr>
      <w:r w:rsidRPr="00CC25AD">
        <w:rPr>
          <w:rFonts w:ascii="Arial" w:hAnsi="Arial" w:cs="Arial"/>
          <w:u w:val="single"/>
        </w:rPr>
        <w:t>Fundamental</w:t>
      </w:r>
      <w:r w:rsidR="00DF108E" w:rsidRPr="00CC25AD">
        <w:rPr>
          <w:rFonts w:ascii="Arial" w:hAnsi="Arial" w:cs="Arial"/>
          <w:u w:val="single"/>
        </w:rPr>
        <w:t xml:space="preserve"> Reform</w:t>
      </w:r>
    </w:p>
    <w:p w14:paraId="2791456D" w14:textId="27CE5B6E" w:rsidR="00F24F3E" w:rsidRPr="00CC25AD" w:rsidRDefault="00425FCF" w:rsidP="002B3542">
      <w:pPr>
        <w:pStyle w:val="ListParagraph"/>
        <w:numPr>
          <w:ilvl w:val="1"/>
          <w:numId w:val="4"/>
        </w:numPr>
        <w:spacing w:line="360" w:lineRule="auto"/>
        <w:rPr>
          <w:rStyle w:val="normaltextrun"/>
          <w:rFonts w:ascii="Arial" w:hAnsi="Arial" w:cs="Arial"/>
          <w:b/>
          <w:bCs/>
          <w:u w:val="single"/>
        </w:rPr>
      </w:pPr>
      <w:r w:rsidRPr="00CC25AD">
        <w:rPr>
          <w:rStyle w:val="normaltextrun"/>
          <w:rFonts w:ascii="Arial" w:eastAsiaTheme="majorEastAsia" w:hAnsi="Arial" w:cs="Arial"/>
        </w:rPr>
        <w:t xml:space="preserve">Decades of neglect in terms of funding and fundamental reform left adult social care in a fragile and vulnerable position going into the pandemic. The government must fully commit to </w:t>
      </w:r>
      <w:r w:rsidR="00332C65" w:rsidRPr="00CC25AD">
        <w:rPr>
          <w:rStyle w:val="normaltextrun"/>
          <w:rFonts w:ascii="Arial" w:eastAsiaTheme="majorEastAsia" w:hAnsi="Arial" w:cs="Arial"/>
        </w:rPr>
        <w:t xml:space="preserve">the </w:t>
      </w:r>
      <w:r w:rsidRPr="00CC25AD">
        <w:rPr>
          <w:rStyle w:val="normaltextrun"/>
          <w:rFonts w:ascii="Arial" w:eastAsiaTheme="majorEastAsia" w:hAnsi="Arial" w:cs="Arial"/>
        </w:rPr>
        <w:t xml:space="preserve">funding and measures to fully reform adult social care and ensure it has both the resources and staffing required to respond effectively to future pandemic </w:t>
      </w:r>
      <w:r w:rsidR="00A526EA" w:rsidRPr="00CC25AD">
        <w:rPr>
          <w:rStyle w:val="normaltextrun"/>
          <w:rFonts w:ascii="Arial" w:eastAsiaTheme="majorEastAsia" w:hAnsi="Arial" w:cs="Arial"/>
        </w:rPr>
        <w:t>threats and</w:t>
      </w:r>
      <w:r w:rsidR="003756CF" w:rsidRPr="00CC25AD">
        <w:rPr>
          <w:rStyle w:val="normaltextrun"/>
          <w:rFonts w:ascii="Arial" w:eastAsiaTheme="majorEastAsia" w:hAnsi="Arial" w:cs="Arial"/>
        </w:rPr>
        <w:t xml:space="preserve"> provide the care and support people need</w:t>
      </w:r>
      <w:r w:rsidRPr="00CC25AD">
        <w:rPr>
          <w:rStyle w:val="normaltextrun"/>
          <w:rFonts w:ascii="Arial" w:eastAsiaTheme="majorEastAsia" w:hAnsi="Arial" w:cs="Arial"/>
        </w:rPr>
        <w:t xml:space="preserve">. The government’s announcements in relation to the establishment of an Independent Commission into Adult Social Care Reform led by Baroness Casey and </w:t>
      </w:r>
      <w:r w:rsidR="0083252C">
        <w:rPr>
          <w:rStyle w:val="normaltextrun"/>
          <w:rFonts w:ascii="Arial" w:eastAsiaTheme="majorEastAsia" w:hAnsi="Arial" w:cs="Arial"/>
        </w:rPr>
        <w:t>a</w:t>
      </w:r>
      <w:r w:rsidRPr="00CC25AD">
        <w:rPr>
          <w:rStyle w:val="normaltextrun"/>
          <w:rFonts w:ascii="Arial" w:eastAsiaTheme="majorEastAsia" w:hAnsi="Arial" w:cs="Arial"/>
        </w:rPr>
        <w:t xml:space="preserve"> Fair Pay Agreement for care workers, are welcome. However, policymakers must make this one of their top political priorities and move faster to ensure meaningful change is achieved within the current parliament rather than pushing it into the 2030s and beyond.</w:t>
      </w:r>
      <w:r w:rsidR="00427351" w:rsidRPr="00CC25AD">
        <w:rPr>
          <w:rStyle w:val="normaltextrun"/>
          <w:rFonts w:ascii="Arial" w:eastAsiaTheme="majorEastAsia" w:hAnsi="Arial" w:cs="Arial"/>
        </w:rPr>
        <w:t xml:space="preserve"> </w:t>
      </w:r>
    </w:p>
    <w:p w14:paraId="5193ECA6" w14:textId="77777777" w:rsidR="00F24F3E" w:rsidRPr="00CC25AD" w:rsidRDefault="00F24F3E" w:rsidP="00CC25AD">
      <w:pPr>
        <w:pStyle w:val="ListParagraph"/>
        <w:spacing w:line="360" w:lineRule="auto"/>
        <w:rPr>
          <w:rStyle w:val="normaltextrun"/>
          <w:rFonts w:ascii="Arial" w:hAnsi="Arial" w:cs="Arial"/>
          <w:b/>
          <w:bCs/>
          <w:u w:val="single"/>
        </w:rPr>
      </w:pPr>
    </w:p>
    <w:p w14:paraId="77C6536D" w14:textId="527917FA" w:rsidR="001B02B1" w:rsidRPr="00CC25AD" w:rsidRDefault="00F24F3E" w:rsidP="002B3542">
      <w:pPr>
        <w:pStyle w:val="ListParagraph"/>
        <w:numPr>
          <w:ilvl w:val="1"/>
          <w:numId w:val="4"/>
        </w:numPr>
        <w:spacing w:line="360" w:lineRule="auto"/>
        <w:rPr>
          <w:rStyle w:val="normaltextrun"/>
          <w:rFonts w:ascii="Arial" w:hAnsi="Arial" w:cs="Arial"/>
          <w:b/>
          <w:bCs/>
          <w:u w:val="single"/>
        </w:rPr>
      </w:pPr>
      <w:r w:rsidRPr="0026E286">
        <w:rPr>
          <w:rStyle w:val="normaltextrun"/>
          <w:rFonts w:ascii="Arial" w:hAnsi="Arial" w:cs="Arial"/>
        </w:rPr>
        <w:t>As part of this reform agenda, the government should:</w:t>
      </w:r>
    </w:p>
    <w:p w14:paraId="7997EFBC" w14:textId="7B3F18FD" w:rsidR="001B02B1" w:rsidRPr="00CC25AD" w:rsidRDefault="001B02B1" w:rsidP="00CC25AD">
      <w:pPr>
        <w:pStyle w:val="ListParagraph"/>
        <w:spacing w:line="360" w:lineRule="auto"/>
        <w:rPr>
          <w:rStyle w:val="normaltextrun"/>
          <w:rFonts w:ascii="Arial" w:hAnsi="Arial" w:cs="Arial"/>
          <w:b/>
          <w:bCs/>
          <w:u w:val="single"/>
        </w:rPr>
      </w:pPr>
    </w:p>
    <w:p w14:paraId="1291C1AB" w14:textId="41BFA2CC" w:rsidR="0050654B" w:rsidRPr="004A5CDA" w:rsidRDefault="009546FB" w:rsidP="004A5CDA">
      <w:pPr>
        <w:pStyle w:val="ListParagraph"/>
        <w:numPr>
          <w:ilvl w:val="0"/>
          <w:numId w:val="2"/>
        </w:numPr>
        <w:spacing w:line="360" w:lineRule="auto"/>
        <w:rPr>
          <w:rStyle w:val="normaltextrun"/>
          <w:rFonts w:ascii="Arial" w:hAnsi="Arial" w:cs="Arial"/>
          <w:b/>
          <w:bCs/>
          <w:u w:val="single"/>
        </w:rPr>
      </w:pPr>
      <w:r>
        <w:rPr>
          <w:rStyle w:val="normaltextrun"/>
          <w:rFonts w:ascii="Arial" w:hAnsi="Arial" w:cs="Arial"/>
        </w:rPr>
        <w:t xml:space="preserve">Ensure all future reforms strengthen the capacity of the sector to respond to a pandemic. </w:t>
      </w:r>
      <w:r w:rsidR="00D12DED">
        <w:rPr>
          <w:rStyle w:val="normaltextrun"/>
          <w:rFonts w:ascii="Arial" w:hAnsi="Arial" w:cs="Arial"/>
        </w:rPr>
        <w:t>This will require reform of the way</w:t>
      </w:r>
      <w:r w:rsidR="0043070F" w:rsidRPr="0026E286">
        <w:rPr>
          <w:rStyle w:val="normaltextrun"/>
          <w:rFonts w:ascii="Arial" w:hAnsi="Arial" w:cs="Arial"/>
        </w:rPr>
        <w:t xml:space="preserve"> adult social care is funded </w:t>
      </w:r>
      <w:r w:rsidR="0032577F">
        <w:rPr>
          <w:rStyle w:val="normaltextrun"/>
          <w:rFonts w:ascii="Arial" w:hAnsi="Arial" w:cs="Arial"/>
        </w:rPr>
        <w:t>by ensuring</w:t>
      </w:r>
      <w:r w:rsidR="003756CF" w:rsidRPr="0026E286">
        <w:rPr>
          <w:rStyle w:val="normaltextrun"/>
          <w:rFonts w:ascii="Arial" w:hAnsi="Arial" w:cs="Arial"/>
        </w:rPr>
        <w:t xml:space="preserve"> </w:t>
      </w:r>
      <w:r w:rsidR="00771C14" w:rsidRPr="0026E286">
        <w:rPr>
          <w:rStyle w:val="normaltextrun"/>
          <w:rFonts w:ascii="Arial" w:hAnsi="Arial" w:cs="Arial"/>
        </w:rPr>
        <w:t xml:space="preserve">local government has </w:t>
      </w:r>
      <w:r w:rsidR="00907985" w:rsidRPr="0026E286">
        <w:rPr>
          <w:rStyle w:val="normaltextrun"/>
          <w:rFonts w:ascii="Arial" w:hAnsi="Arial" w:cs="Arial"/>
        </w:rPr>
        <w:t>sufficient, ring-fenced, funding from central government for adult social care</w:t>
      </w:r>
      <w:r w:rsidR="005C4354" w:rsidRPr="0026E286">
        <w:rPr>
          <w:rStyle w:val="normaltextrun"/>
          <w:rFonts w:ascii="Arial" w:hAnsi="Arial" w:cs="Arial"/>
        </w:rPr>
        <w:t xml:space="preserve"> to meet </w:t>
      </w:r>
      <w:r w:rsidR="0045077D">
        <w:rPr>
          <w:rStyle w:val="normaltextrun"/>
          <w:rFonts w:ascii="Arial" w:hAnsi="Arial" w:cs="Arial"/>
        </w:rPr>
        <w:t>need. The proposed changes in the Fair Funding Review 2.0</w:t>
      </w:r>
      <w:r w:rsidR="00CF3060">
        <w:rPr>
          <w:rStyle w:val="normaltextrun"/>
          <w:rFonts w:ascii="Arial" w:hAnsi="Arial" w:cs="Arial"/>
        </w:rPr>
        <w:t xml:space="preserve"> </w:t>
      </w:r>
      <w:r w:rsidR="005401BF">
        <w:rPr>
          <w:rStyle w:val="normaltextrun"/>
          <w:rFonts w:ascii="Arial" w:hAnsi="Arial" w:cs="Arial"/>
        </w:rPr>
        <w:t>suggest a move in the</w:t>
      </w:r>
      <w:r w:rsidR="002265B3">
        <w:rPr>
          <w:rStyle w:val="normaltextrun"/>
          <w:rFonts w:ascii="Arial" w:hAnsi="Arial" w:cs="Arial"/>
        </w:rPr>
        <w:t xml:space="preserve"> right</w:t>
      </w:r>
      <w:r w:rsidR="005401BF">
        <w:rPr>
          <w:rStyle w:val="normaltextrun"/>
          <w:rFonts w:ascii="Arial" w:hAnsi="Arial" w:cs="Arial"/>
        </w:rPr>
        <w:t xml:space="preserve"> direction of aligning</w:t>
      </w:r>
      <w:r w:rsidR="004372C5">
        <w:rPr>
          <w:rStyle w:val="normaltextrun"/>
          <w:rFonts w:ascii="Arial" w:hAnsi="Arial" w:cs="Arial"/>
        </w:rPr>
        <w:t xml:space="preserve"> spending power with need</w:t>
      </w:r>
      <w:r w:rsidR="00CF7578">
        <w:rPr>
          <w:rStyle w:val="normaltextrun"/>
          <w:rFonts w:ascii="Arial" w:hAnsi="Arial" w:cs="Arial"/>
        </w:rPr>
        <w:t>.</w:t>
      </w:r>
      <w:r w:rsidR="00F35D84">
        <w:rPr>
          <w:rStyle w:val="normaltextrun"/>
          <w:rFonts w:ascii="Arial" w:hAnsi="Arial" w:cs="Arial"/>
        </w:rPr>
        <w:t xml:space="preserve"> It </w:t>
      </w:r>
      <w:r w:rsidR="00EE464F">
        <w:rPr>
          <w:rStyle w:val="normaltextrun"/>
          <w:rFonts w:ascii="Arial" w:hAnsi="Arial" w:cs="Arial"/>
        </w:rPr>
        <w:t xml:space="preserve">also </w:t>
      </w:r>
      <w:r w:rsidR="00F35D84">
        <w:rPr>
          <w:rStyle w:val="normaltextrun"/>
          <w:rFonts w:ascii="Arial" w:hAnsi="Arial" w:cs="Arial"/>
        </w:rPr>
        <w:t xml:space="preserve">proposes the creation of a nationally determined minimum budget for each council’s adult social care provision, based on </w:t>
      </w:r>
      <w:r w:rsidR="004A5CDA">
        <w:rPr>
          <w:rStyle w:val="normaltextrun"/>
          <w:rFonts w:ascii="Arial" w:hAnsi="Arial" w:cs="Arial"/>
        </w:rPr>
        <w:t>need, expenditure and funding available. However,</w:t>
      </w:r>
      <w:r w:rsidR="00D57B06">
        <w:rPr>
          <w:rStyle w:val="normaltextrun"/>
          <w:rFonts w:ascii="Arial" w:hAnsi="Arial" w:cs="Arial"/>
        </w:rPr>
        <w:t xml:space="preserve"> this will be meaningless if the</w:t>
      </w:r>
      <w:r w:rsidR="00560921" w:rsidRPr="004A5CDA">
        <w:rPr>
          <w:rStyle w:val="normaltextrun"/>
          <w:rFonts w:ascii="Arial" w:hAnsi="Arial" w:cs="Arial"/>
        </w:rPr>
        <w:t xml:space="preserve"> overall quantum of funding from central government remains too small to meet </w:t>
      </w:r>
      <w:r w:rsidR="00A248E5" w:rsidRPr="004A5CDA">
        <w:rPr>
          <w:rStyle w:val="normaltextrun"/>
          <w:rFonts w:ascii="Arial" w:hAnsi="Arial" w:cs="Arial"/>
        </w:rPr>
        <w:t>demand and</w:t>
      </w:r>
      <w:r w:rsidR="00560921" w:rsidRPr="004A5CDA">
        <w:rPr>
          <w:rStyle w:val="normaltextrun"/>
          <w:rFonts w:ascii="Arial" w:hAnsi="Arial" w:cs="Arial"/>
        </w:rPr>
        <w:t xml:space="preserve"> continues to be dependent on a significant proportion being raised via</w:t>
      </w:r>
      <w:r w:rsidR="00907985" w:rsidRPr="004A5CDA">
        <w:rPr>
          <w:rStyle w:val="normaltextrun"/>
          <w:rFonts w:ascii="Arial" w:hAnsi="Arial" w:cs="Arial"/>
        </w:rPr>
        <w:t xml:space="preserve"> </w:t>
      </w:r>
      <w:r w:rsidR="00560921" w:rsidRPr="004A5CDA">
        <w:rPr>
          <w:rStyle w:val="normaltextrun"/>
          <w:rFonts w:ascii="Arial" w:hAnsi="Arial" w:cs="Arial"/>
        </w:rPr>
        <w:lastRenderedPageBreak/>
        <w:t>c</w:t>
      </w:r>
      <w:r w:rsidR="00013477" w:rsidRPr="004A5CDA">
        <w:rPr>
          <w:rStyle w:val="normaltextrun"/>
          <w:rFonts w:ascii="Arial" w:hAnsi="Arial" w:cs="Arial"/>
        </w:rPr>
        <w:t xml:space="preserve">ouncil </w:t>
      </w:r>
      <w:r w:rsidR="001A439C" w:rsidRPr="004A5CDA">
        <w:rPr>
          <w:rStyle w:val="normaltextrun"/>
          <w:rFonts w:ascii="Arial" w:hAnsi="Arial" w:cs="Arial"/>
        </w:rPr>
        <w:t>t</w:t>
      </w:r>
      <w:r w:rsidR="00013477" w:rsidRPr="004A5CDA">
        <w:rPr>
          <w:rStyle w:val="normaltextrun"/>
          <w:rFonts w:ascii="Arial" w:hAnsi="Arial" w:cs="Arial"/>
        </w:rPr>
        <w:t>ax</w:t>
      </w:r>
      <w:r w:rsidR="00560921" w:rsidRPr="004A5CDA">
        <w:rPr>
          <w:rStyle w:val="normaltextrun"/>
          <w:rFonts w:ascii="Arial" w:hAnsi="Arial" w:cs="Arial"/>
        </w:rPr>
        <w:t>.</w:t>
      </w:r>
      <w:r w:rsidR="00122781">
        <w:rPr>
          <w:rStyle w:val="normaltextrun"/>
          <w:rFonts w:ascii="Arial" w:hAnsi="Arial" w:cs="Arial"/>
        </w:rPr>
        <w:t xml:space="preserve"> Such a scenario would weaken the pandemic resilience of the sector.</w:t>
      </w:r>
      <w:r w:rsidR="00560921" w:rsidRPr="004A5CDA">
        <w:rPr>
          <w:rStyle w:val="normaltextrun"/>
          <w:rFonts w:ascii="Arial" w:hAnsi="Arial" w:cs="Arial"/>
        </w:rPr>
        <w:t xml:space="preserve"> Council tax</w:t>
      </w:r>
      <w:r w:rsidR="00013477" w:rsidRPr="004A5CDA">
        <w:rPr>
          <w:rStyle w:val="normaltextrun"/>
          <w:rFonts w:ascii="Arial" w:hAnsi="Arial" w:cs="Arial"/>
        </w:rPr>
        <w:t xml:space="preserve"> is not an appropriate way to fund adult social care</w:t>
      </w:r>
      <w:r w:rsidR="0043070F" w:rsidRPr="004A5CDA">
        <w:rPr>
          <w:rStyle w:val="normaltextrun"/>
          <w:rFonts w:ascii="Arial" w:hAnsi="Arial" w:cs="Arial"/>
        </w:rPr>
        <w:t xml:space="preserve"> </w:t>
      </w:r>
      <w:r w:rsidR="00013477" w:rsidRPr="004A5CDA">
        <w:rPr>
          <w:rStyle w:val="normaltextrun"/>
          <w:rFonts w:ascii="Arial" w:hAnsi="Arial" w:cs="Arial"/>
        </w:rPr>
        <w:t>as the areas with the greatest need are the areas least able to raise the necessary tax.</w:t>
      </w:r>
      <w:r w:rsidR="00422968" w:rsidRPr="004A5CDA">
        <w:rPr>
          <w:rStyle w:val="normaltextrun"/>
          <w:rFonts w:ascii="Arial" w:hAnsi="Arial" w:cs="Arial"/>
        </w:rPr>
        <w:t xml:space="preserve"> </w:t>
      </w:r>
    </w:p>
    <w:p w14:paraId="213E3FD3" w14:textId="6173FC1C" w:rsidR="0050654B" w:rsidRPr="00DE32D7" w:rsidRDefault="00411957" w:rsidP="002B3542">
      <w:pPr>
        <w:pStyle w:val="ListParagraph"/>
        <w:numPr>
          <w:ilvl w:val="0"/>
          <w:numId w:val="2"/>
        </w:numPr>
        <w:spacing w:line="360" w:lineRule="auto"/>
        <w:rPr>
          <w:rStyle w:val="eop"/>
          <w:rFonts w:ascii="Arial" w:hAnsi="Arial" w:cs="Arial"/>
          <w:u w:val="single"/>
        </w:rPr>
      </w:pPr>
      <w:r>
        <w:rPr>
          <w:rStyle w:val="eop"/>
          <w:rFonts w:ascii="Arial" w:hAnsi="Arial" w:cs="Arial"/>
        </w:rPr>
        <w:t>Ensure</w:t>
      </w:r>
      <w:r w:rsidR="00EC1774" w:rsidRPr="00DE6C2D">
        <w:rPr>
          <w:rStyle w:val="eop"/>
          <w:rFonts w:ascii="Arial" w:hAnsi="Arial" w:cs="Arial"/>
        </w:rPr>
        <w:t xml:space="preserve"> providers are financially sustainable and resilient </w:t>
      </w:r>
      <w:r w:rsidR="006A7F7A" w:rsidRPr="00DE6C2D">
        <w:rPr>
          <w:rStyle w:val="eop"/>
          <w:rFonts w:ascii="Arial" w:hAnsi="Arial" w:cs="Arial"/>
        </w:rPr>
        <w:t xml:space="preserve">ahead of a future pandemic, </w:t>
      </w:r>
      <w:r>
        <w:rPr>
          <w:rStyle w:val="eop"/>
          <w:rFonts w:ascii="Arial" w:hAnsi="Arial" w:cs="Arial"/>
        </w:rPr>
        <w:t>by setting</w:t>
      </w:r>
      <w:r w:rsidR="006A7F7A" w:rsidRPr="00DE6C2D">
        <w:rPr>
          <w:rStyle w:val="eop"/>
          <w:rFonts w:ascii="Arial" w:hAnsi="Arial" w:cs="Arial"/>
        </w:rPr>
        <w:t xml:space="preserve"> clear requirements </w:t>
      </w:r>
      <w:r w:rsidR="007B5CA5">
        <w:rPr>
          <w:rStyle w:val="eop"/>
          <w:rFonts w:ascii="Arial" w:hAnsi="Arial" w:cs="Arial"/>
        </w:rPr>
        <w:t>on commissioning practice</w:t>
      </w:r>
      <w:r w:rsidR="006A7F7A" w:rsidRPr="00DE6C2D">
        <w:rPr>
          <w:rStyle w:val="eop"/>
          <w:rFonts w:ascii="Arial" w:hAnsi="Arial" w:cs="Arial"/>
        </w:rPr>
        <w:t>. There should be a nationa</w:t>
      </w:r>
      <w:r w:rsidR="006A7F7A" w:rsidRPr="00B45B00">
        <w:rPr>
          <w:rStyle w:val="eop"/>
          <w:rFonts w:ascii="Arial" w:hAnsi="Arial" w:cs="Arial"/>
        </w:rPr>
        <w:t>l</w:t>
      </w:r>
      <w:r w:rsidR="006A7F7A" w:rsidRPr="00DE32D7">
        <w:rPr>
          <w:rStyle w:val="eop"/>
          <w:rFonts w:ascii="Arial" w:hAnsi="Arial" w:cs="Arial"/>
        </w:rPr>
        <w:t xml:space="preserve"> </w:t>
      </w:r>
      <w:r w:rsidR="006A7F7A" w:rsidRPr="006A7F7A">
        <w:rPr>
          <w:rStyle w:val="normaltextrun"/>
          <w:rFonts w:ascii="Arial" w:hAnsi="Arial" w:cs="Arial"/>
        </w:rPr>
        <w:t xml:space="preserve">framework for the price of CQC registered and unregistered care and support which ensures </w:t>
      </w:r>
      <w:r w:rsidR="00DE6C2D">
        <w:rPr>
          <w:rStyle w:val="normaltextrun"/>
          <w:rFonts w:ascii="Arial" w:hAnsi="Arial" w:cs="Arial"/>
        </w:rPr>
        <w:t xml:space="preserve">the commissioning of </w:t>
      </w:r>
      <w:r w:rsidR="006A7F7A" w:rsidRPr="006A7F7A">
        <w:rPr>
          <w:rStyle w:val="normaltextrun"/>
          <w:rFonts w:ascii="Arial" w:hAnsi="Arial" w:cs="Arial"/>
        </w:rPr>
        <w:t>good quality, sustainable care and support wherever you live and remove</w:t>
      </w:r>
      <w:r w:rsidR="00DE6C2D">
        <w:rPr>
          <w:rStyle w:val="normaltextrun"/>
          <w:rFonts w:ascii="Arial" w:hAnsi="Arial" w:cs="Arial"/>
        </w:rPr>
        <w:t>s</w:t>
      </w:r>
      <w:r w:rsidR="006A7F7A" w:rsidRPr="006A7F7A">
        <w:rPr>
          <w:rStyle w:val="normaltextrun"/>
          <w:rFonts w:ascii="Arial" w:hAnsi="Arial" w:cs="Arial"/>
        </w:rPr>
        <w:t xml:space="preserve"> the catastrophic costs providers, individuals and families are being expected to pay to subsidise the state</w:t>
      </w:r>
      <w:r w:rsidR="00DE32D7">
        <w:rPr>
          <w:rStyle w:val="normaltextrun"/>
          <w:rFonts w:ascii="Arial" w:hAnsi="Arial" w:cs="Arial"/>
        </w:rPr>
        <w:t>.</w:t>
      </w:r>
    </w:p>
    <w:p w14:paraId="16017BDA" w14:textId="5A52B9EC" w:rsidR="0050654B" w:rsidRPr="00CC25AD" w:rsidRDefault="00971751" w:rsidP="002B3542">
      <w:pPr>
        <w:pStyle w:val="ListParagraph"/>
        <w:numPr>
          <w:ilvl w:val="0"/>
          <w:numId w:val="2"/>
        </w:numPr>
        <w:spacing w:line="360" w:lineRule="auto"/>
        <w:rPr>
          <w:rStyle w:val="normaltextrun"/>
          <w:rFonts w:ascii="Arial" w:hAnsi="Arial" w:cs="Arial"/>
          <w:b/>
          <w:bCs/>
          <w:u w:val="single"/>
        </w:rPr>
      </w:pPr>
      <w:r w:rsidRPr="0026E286">
        <w:rPr>
          <w:rStyle w:val="normaltextrun"/>
          <w:rFonts w:ascii="Arial" w:eastAsiaTheme="majorEastAsia" w:hAnsi="Arial" w:cs="Arial"/>
          <w:color w:val="000000" w:themeColor="text1"/>
        </w:rPr>
        <w:t xml:space="preserve">Work with local commissioners to ensure that </w:t>
      </w:r>
      <w:r w:rsidR="00236BD7" w:rsidRPr="0026E286">
        <w:rPr>
          <w:rStyle w:val="normaltextrun"/>
          <w:rFonts w:ascii="Arial" w:eastAsiaTheme="majorEastAsia" w:hAnsi="Arial" w:cs="Arial"/>
          <w:color w:val="000000" w:themeColor="text1"/>
        </w:rPr>
        <w:t>there is an understanding of</w:t>
      </w:r>
      <w:r w:rsidR="0034085D" w:rsidRPr="0026E286">
        <w:rPr>
          <w:rStyle w:val="normaltextrun"/>
          <w:rFonts w:ascii="Arial" w:eastAsiaTheme="majorEastAsia" w:hAnsi="Arial" w:cs="Arial"/>
          <w:color w:val="000000" w:themeColor="text1"/>
        </w:rPr>
        <w:t xml:space="preserve"> the changing </w:t>
      </w:r>
      <w:r w:rsidR="00A833CF">
        <w:rPr>
          <w:rStyle w:val="normaltextrun"/>
          <w:rFonts w:ascii="Arial" w:eastAsiaTheme="majorEastAsia" w:hAnsi="Arial" w:cs="Arial"/>
          <w:color w:val="000000" w:themeColor="text1"/>
        </w:rPr>
        <w:t xml:space="preserve">health and care </w:t>
      </w:r>
      <w:r w:rsidR="0034085D" w:rsidRPr="0026E286">
        <w:rPr>
          <w:rStyle w:val="normaltextrun"/>
          <w:rFonts w:ascii="Arial" w:eastAsiaTheme="majorEastAsia" w:hAnsi="Arial" w:cs="Arial"/>
          <w:color w:val="000000" w:themeColor="text1"/>
        </w:rPr>
        <w:t xml:space="preserve">needs of people across all communities </w:t>
      </w:r>
      <w:r w:rsidR="00A706DC">
        <w:rPr>
          <w:rStyle w:val="normaltextrun"/>
          <w:rFonts w:ascii="Arial" w:eastAsiaTheme="majorEastAsia" w:hAnsi="Arial" w:cs="Arial"/>
          <w:color w:val="000000" w:themeColor="text1"/>
        </w:rPr>
        <w:t xml:space="preserve">so these can be </w:t>
      </w:r>
      <w:proofErr w:type="gramStart"/>
      <w:r w:rsidR="00A706DC">
        <w:rPr>
          <w:rStyle w:val="normaltextrun"/>
          <w:rFonts w:ascii="Arial" w:eastAsiaTheme="majorEastAsia" w:hAnsi="Arial" w:cs="Arial"/>
          <w:color w:val="000000" w:themeColor="text1"/>
        </w:rPr>
        <w:t>taken into account</w:t>
      </w:r>
      <w:proofErr w:type="gramEnd"/>
      <w:r w:rsidR="00A706DC">
        <w:rPr>
          <w:rStyle w:val="normaltextrun"/>
          <w:rFonts w:ascii="Arial" w:eastAsiaTheme="majorEastAsia" w:hAnsi="Arial" w:cs="Arial"/>
          <w:color w:val="000000" w:themeColor="text1"/>
        </w:rPr>
        <w:t xml:space="preserve"> in pandemic planning. C</w:t>
      </w:r>
      <w:r w:rsidR="0034085D" w:rsidRPr="0026E286">
        <w:rPr>
          <w:rStyle w:val="normaltextrun"/>
          <w:rFonts w:ascii="Arial" w:eastAsiaTheme="majorEastAsia" w:hAnsi="Arial" w:cs="Arial"/>
          <w:color w:val="000000" w:themeColor="text1"/>
        </w:rPr>
        <w:t xml:space="preserve">are and support services </w:t>
      </w:r>
      <w:r w:rsidR="00A706DC">
        <w:rPr>
          <w:rStyle w:val="normaltextrun"/>
          <w:rFonts w:ascii="Arial" w:eastAsiaTheme="majorEastAsia" w:hAnsi="Arial" w:cs="Arial"/>
          <w:color w:val="000000" w:themeColor="text1"/>
        </w:rPr>
        <w:t>must be</w:t>
      </w:r>
      <w:r w:rsidR="00A706DC" w:rsidRPr="0026E286">
        <w:rPr>
          <w:rStyle w:val="normaltextrun"/>
          <w:rFonts w:ascii="Arial" w:eastAsiaTheme="majorEastAsia" w:hAnsi="Arial" w:cs="Arial"/>
          <w:color w:val="000000" w:themeColor="text1"/>
        </w:rPr>
        <w:t xml:space="preserve"> </w:t>
      </w:r>
      <w:r w:rsidR="0034085D" w:rsidRPr="0026E286">
        <w:rPr>
          <w:rStyle w:val="normaltextrun"/>
          <w:rFonts w:ascii="Arial" w:eastAsiaTheme="majorEastAsia" w:hAnsi="Arial" w:cs="Arial"/>
          <w:color w:val="000000" w:themeColor="text1"/>
        </w:rPr>
        <w:t xml:space="preserve">supported to shift and change the work they do to better meet </w:t>
      </w:r>
      <w:r w:rsidR="00A706DC">
        <w:rPr>
          <w:rStyle w:val="normaltextrun"/>
          <w:rFonts w:ascii="Arial" w:eastAsiaTheme="majorEastAsia" w:hAnsi="Arial" w:cs="Arial"/>
          <w:color w:val="000000" w:themeColor="text1"/>
        </w:rPr>
        <w:t>thes</w:t>
      </w:r>
      <w:r w:rsidR="00183EC2">
        <w:rPr>
          <w:rStyle w:val="normaltextrun"/>
          <w:rFonts w:ascii="Arial" w:eastAsiaTheme="majorEastAsia" w:hAnsi="Arial" w:cs="Arial"/>
          <w:color w:val="000000" w:themeColor="text1"/>
        </w:rPr>
        <w:t>e needs</w:t>
      </w:r>
      <w:r w:rsidR="0034085D" w:rsidRPr="0026E286">
        <w:rPr>
          <w:rStyle w:val="normaltextrun"/>
          <w:rFonts w:ascii="Arial" w:eastAsiaTheme="majorEastAsia" w:hAnsi="Arial" w:cs="Arial"/>
          <w:color w:val="000000" w:themeColor="text1"/>
        </w:rPr>
        <w:t xml:space="preserve">. This will </w:t>
      </w:r>
      <w:r w:rsidR="00236BD7" w:rsidRPr="0026E286">
        <w:rPr>
          <w:rStyle w:val="normaltextrun"/>
          <w:rFonts w:ascii="Arial" w:eastAsiaTheme="majorEastAsia" w:hAnsi="Arial" w:cs="Arial"/>
          <w:color w:val="000000" w:themeColor="text1"/>
        </w:rPr>
        <w:t>require</w:t>
      </w:r>
      <w:r w:rsidR="003F5351">
        <w:rPr>
          <w:rStyle w:val="normaltextrun"/>
          <w:rFonts w:ascii="Arial" w:eastAsiaTheme="majorEastAsia" w:hAnsi="Arial" w:cs="Arial"/>
          <w:color w:val="000000" w:themeColor="text1"/>
        </w:rPr>
        <w:t xml:space="preserve"> comm</w:t>
      </w:r>
      <w:r w:rsidR="002B2885">
        <w:rPr>
          <w:rStyle w:val="normaltextrun"/>
          <w:rFonts w:ascii="Arial" w:eastAsiaTheme="majorEastAsia" w:hAnsi="Arial" w:cs="Arial"/>
          <w:color w:val="000000" w:themeColor="text1"/>
        </w:rPr>
        <w:t>issioning and procurement frameworks and processes to shift towards</w:t>
      </w:r>
      <w:r w:rsidR="003B2E93" w:rsidRPr="0026E286">
        <w:rPr>
          <w:rStyle w:val="normaltextrun"/>
          <w:rFonts w:ascii="Arial" w:eastAsiaTheme="majorEastAsia" w:hAnsi="Arial" w:cs="Arial"/>
          <w:color w:val="000000" w:themeColor="text1"/>
        </w:rPr>
        <w:t xml:space="preserve"> commissioning in partnership with adult social care</w:t>
      </w:r>
      <w:r w:rsidR="6100A6A2" w:rsidRPr="0026E286">
        <w:rPr>
          <w:rStyle w:val="normaltextrun"/>
          <w:rFonts w:ascii="Arial" w:eastAsiaTheme="majorEastAsia" w:hAnsi="Arial" w:cs="Arial"/>
          <w:color w:val="000000" w:themeColor="text1"/>
        </w:rPr>
        <w:t xml:space="preserve"> and support</w:t>
      </w:r>
      <w:r w:rsidR="003B2E93" w:rsidRPr="0026E286">
        <w:rPr>
          <w:rStyle w:val="normaltextrun"/>
          <w:rFonts w:ascii="Arial" w:eastAsiaTheme="majorEastAsia" w:hAnsi="Arial" w:cs="Arial"/>
          <w:color w:val="000000" w:themeColor="text1"/>
        </w:rPr>
        <w:t xml:space="preserve"> providers,</w:t>
      </w:r>
      <w:r w:rsidR="00871886" w:rsidRPr="0026E286">
        <w:rPr>
          <w:rStyle w:val="normaltextrun"/>
          <w:rFonts w:ascii="Arial" w:eastAsiaTheme="majorEastAsia" w:hAnsi="Arial" w:cs="Arial"/>
          <w:color w:val="000000" w:themeColor="text1"/>
        </w:rPr>
        <w:t xml:space="preserve"> unpaid carers, those accessing services and the workforce.</w:t>
      </w:r>
      <w:r w:rsidR="00246D00" w:rsidRPr="0026E286">
        <w:rPr>
          <w:rStyle w:val="normaltextrun"/>
          <w:rFonts w:ascii="Arial" w:eastAsiaTheme="majorEastAsia" w:hAnsi="Arial" w:cs="Arial"/>
          <w:color w:val="000000" w:themeColor="text1"/>
        </w:rPr>
        <w:t xml:space="preserve"> </w:t>
      </w:r>
    </w:p>
    <w:p w14:paraId="42181488" w14:textId="018994CA" w:rsidR="0050654B" w:rsidRPr="00CC25AD" w:rsidRDefault="00771C14" w:rsidP="002B3542">
      <w:pPr>
        <w:pStyle w:val="ListParagraph"/>
        <w:numPr>
          <w:ilvl w:val="0"/>
          <w:numId w:val="2"/>
        </w:numPr>
        <w:spacing w:line="360" w:lineRule="auto"/>
        <w:rPr>
          <w:rStyle w:val="normaltextrun"/>
          <w:rFonts w:ascii="Arial" w:hAnsi="Arial" w:cs="Arial"/>
          <w:b/>
          <w:bCs/>
          <w:u w:val="single"/>
        </w:rPr>
      </w:pPr>
      <w:r w:rsidRPr="00CC25AD">
        <w:rPr>
          <w:rStyle w:val="normaltextrun"/>
          <w:rFonts w:ascii="Arial" w:hAnsi="Arial" w:cs="Arial"/>
        </w:rPr>
        <w:t>Take a cross-government approach to the</w:t>
      </w:r>
      <w:r w:rsidR="008C2B60">
        <w:rPr>
          <w:rStyle w:val="normaltextrun"/>
          <w:rFonts w:ascii="Arial" w:hAnsi="Arial" w:cs="Arial"/>
        </w:rPr>
        <w:t xml:space="preserve"> overall</w:t>
      </w:r>
      <w:r w:rsidRPr="00CC25AD">
        <w:rPr>
          <w:rStyle w:val="normaltextrun"/>
          <w:rFonts w:ascii="Arial" w:hAnsi="Arial" w:cs="Arial"/>
        </w:rPr>
        <w:t xml:space="preserve"> reform of adult social care, recognising that multiple departments </w:t>
      </w:r>
      <w:r w:rsidR="00921293" w:rsidRPr="00CC25AD">
        <w:rPr>
          <w:rStyle w:val="normaltextrun"/>
          <w:rFonts w:ascii="Arial" w:hAnsi="Arial" w:cs="Arial"/>
        </w:rPr>
        <w:t>touch upon it</w:t>
      </w:r>
      <w:r w:rsidR="00EC5EE0" w:rsidRPr="00CC25AD">
        <w:rPr>
          <w:rStyle w:val="normaltextrun"/>
          <w:rFonts w:ascii="Arial" w:hAnsi="Arial" w:cs="Arial"/>
        </w:rPr>
        <w:t xml:space="preserve">, including DHSC, MHCLG, DWP and HMT. </w:t>
      </w:r>
    </w:p>
    <w:p w14:paraId="39F4CF6D" w14:textId="7FFF7074" w:rsidR="0050654B" w:rsidRPr="00CC25AD" w:rsidRDefault="005F74D4" w:rsidP="002B3542">
      <w:pPr>
        <w:pStyle w:val="ListParagraph"/>
        <w:numPr>
          <w:ilvl w:val="0"/>
          <w:numId w:val="2"/>
        </w:numPr>
        <w:spacing w:line="360" w:lineRule="auto"/>
        <w:rPr>
          <w:rStyle w:val="normaltextrun"/>
          <w:rFonts w:ascii="Arial" w:hAnsi="Arial" w:cs="Arial"/>
          <w:b/>
          <w:bCs/>
          <w:u w:val="single"/>
        </w:rPr>
      </w:pPr>
      <w:r w:rsidRPr="434BF3FE">
        <w:rPr>
          <w:rStyle w:val="normaltextrun"/>
          <w:rFonts w:ascii="Arial" w:hAnsi="Arial" w:cs="Arial"/>
        </w:rPr>
        <w:t>Build</w:t>
      </w:r>
      <w:r w:rsidR="00FD3BF9" w:rsidRPr="434BF3FE">
        <w:rPr>
          <w:rStyle w:val="normaltextrun"/>
          <w:rFonts w:ascii="Arial" w:hAnsi="Arial" w:cs="Arial"/>
        </w:rPr>
        <w:t xml:space="preserve"> on the evidence to the Inquiry to determine the infrastructure needed in a national care service to enable pandemic </w:t>
      </w:r>
      <w:r w:rsidR="00467015">
        <w:rPr>
          <w:rStyle w:val="normaltextrun"/>
          <w:rFonts w:ascii="Arial" w:hAnsi="Arial" w:cs="Arial"/>
        </w:rPr>
        <w:t xml:space="preserve">responsiveness and </w:t>
      </w:r>
      <w:r w:rsidR="00FD3BF9" w:rsidRPr="434BF3FE">
        <w:rPr>
          <w:rStyle w:val="normaltextrun"/>
          <w:rFonts w:ascii="Arial" w:hAnsi="Arial" w:cs="Arial"/>
        </w:rPr>
        <w:t>resilience</w:t>
      </w:r>
      <w:r w:rsidR="00652410" w:rsidRPr="434BF3FE">
        <w:rPr>
          <w:rStyle w:val="normaltextrun"/>
          <w:rFonts w:ascii="Arial" w:hAnsi="Arial" w:cs="Arial"/>
        </w:rPr>
        <w:t xml:space="preserve">. This should ensure that there is a clear public identity </w:t>
      </w:r>
      <w:r w:rsidR="00921293" w:rsidRPr="434BF3FE">
        <w:rPr>
          <w:rStyle w:val="normaltextrun"/>
          <w:rFonts w:ascii="Arial" w:hAnsi="Arial" w:cs="Arial"/>
        </w:rPr>
        <w:t>for adult social care</w:t>
      </w:r>
      <w:r w:rsidR="008C2318" w:rsidRPr="434BF3FE">
        <w:rPr>
          <w:rStyle w:val="normaltextrun"/>
          <w:rFonts w:ascii="Arial" w:hAnsi="Arial" w:cs="Arial"/>
        </w:rPr>
        <w:t xml:space="preserve">, as recognisable as the NHS, and which helps people understand what social care is, does and how to access it. </w:t>
      </w:r>
      <w:r w:rsidR="00422968" w:rsidRPr="434BF3FE">
        <w:rPr>
          <w:rStyle w:val="normaltextrun"/>
          <w:rFonts w:ascii="Arial" w:hAnsi="Arial" w:cs="Arial"/>
        </w:rPr>
        <w:t xml:space="preserve"> </w:t>
      </w:r>
    </w:p>
    <w:p w14:paraId="0972FB75" w14:textId="072F317B" w:rsidR="00BD28AF" w:rsidRPr="000F5802" w:rsidRDefault="00AE135B" w:rsidP="00DE32D7">
      <w:pPr>
        <w:pStyle w:val="ListParagraph"/>
        <w:numPr>
          <w:ilvl w:val="0"/>
          <w:numId w:val="2"/>
        </w:numPr>
        <w:spacing w:line="360" w:lineRule="auto"/>
        <w:rPr>
          <w:rStyle w:val="normaltextrun"/>
          <w:rFonts w:ascii="Arial" w:hAnsi="Arial" w:cs="Arial"/>
          <w:b/>
          <w:bCs/>
          <w:u w:val="single"/>
        </w:rPr>
      </w:pPr>
      <w:r w:rsidRPr="434BF3FE">
        <w:rPr>
          <w:rStyle w:val="normaltextrun"/>
          <w:rFonts w:ascii="Arial" w:hAnsi="Arial" w:cs="Arial"/>
        </w:rPr>
        <w:t xml:space="preserve">Ensure that capital investment funds and grants are made available to develop new services and update buildings </w:t>
      </w:r>
      <w:r w:rsidR="004C0D1C" w:rsidRPr="434BF3FE">
        <w:rPr>
          <w:rStyle w:val="normaltextrun"/>
          <w:rFonts w:ascii="Arial" w:hAnsi="Arial" w:cs="Arial"/>
        </w:rPr>
        <w:t>to ensure they</w:t>
      </w:r>
      <w:r w:rsidRPr="434BF3FE">
        <w:rPr>
          <w:rStyle w:val="normaltextrun"/>
          <w:rFonts w:ascii="Arial" w:hAnsi="Arial" w:cs="Arial"/>
        </w:rPr>
        <w:t xml:space="preserve"> support infection prevention control</w:t>
      </w:r>
      <w:r w:rsidR="63C66C8D" w:rsidRPr="434BF3FE">
        <w:rPr>
          <w:rStyle w:val="normaltextrun"/>
          <w:rFonts w:ascii="Arial" w:hAnsi="Arial" w:cs="Arial"/>
        </w:rPr>
        <w:t xml:space="preserve"> </w:t>
      </w:r>
      <w:r w:rsidRPr="434BF3FE">
        <w:rPr>
          <w:rStyle w:val="normaltextrun"/>
          <w:rFonts w:ascii="Arial" w:hAnsi="Arial" w:cs="Arial"/>
        </w:rPr>
        <w:t>and pandemic resilience</w:t>
      </w:r>
      <w:r w:rsidR="00590F58">
        <w:rPr>
          <w:rStyle w:val="normaltextrun"/>
          <w:rFonts w:ascii="Arial" w:hAnsi="Arial" w:cs="Arial"/>
        </w:rPr>
        <w:t xml:space="preserve"> while also ensuring care supporters can continue to visit</w:t>
      </w:r>
      <w:r w:rsidR="00B44C23" w:rsidRPr="434BF3FE">
        <w:rPr>
          <w:rStyle w:val="normaltextrun"/>
          <w:rFonts w:ascii="Arial" w:hAnsi="Arial" w:cs="Arial"/>
        </w:rPr>
        <w:t xml:space="preserve">. There should also be investment in technologies that can help identify and manage </w:t>
      </w:r>
      <w:r w:rsidR="00946FD6" w:rsidRPr="434BF3FE">
        <w:rPr>
          <w:rStyle w:val="normaltextrun"/>
          <w:rFonts w:ascii="Arial" w:hAnsi="Arial" w:cs="Arial"/>
        </w:rPr>
        <w:t xml:space="preserve">infection spread. </w:t>
      </w:r>
    </w:p>
    <w:p w14:paraId="5705E17C" w14:textId="4EA9DA6B" w:rsidR="007E1366" w:rsidRPr="00276D49" w:rsidRDefault="00C34887" w:rsidP="00DE32D7">
      <w:pPr>
        <w:pStyle w:val="ListParagraph"/>
        <w:numPr>
          <w:ilvl w:val="0"/>
          <w:numId w:val="2"/>
        </w:numPr>
        <w:spacing w:line="360" w:lineRule="auto"/>
        <w:rPr>
          <w:rStyle w:val="normaltextrun"/>
          <w:rFonts w:ascii="Arial" w:hAnsi="Arial" w:cs="Arial"/>
          <w:b/>
          <w:bCs/>
          <w:u w:val="single"/>
        </w:rPr>
      </w:pPr>
      <w:r w:rsidRPr="434BF3FE">
        <w:rPr>
          <w:rStyle w:val="normaltextrun"/>
          <w:rFonts w:ascii="Arial" w:hAnsi="Arial" w:cs="Arial"/>
        </w:rPr>
        <w:t xml:space="preserve">Zero-rate VAT for not-for-profit adult social care providers </w:t>
      </w:r>
      <w:r w:rsidR="005A3DD8" w:rsidRPr="434BF3FE">
        <w:rPr>
          <w:rStyle w:val="normaltextrun"/>
          <w:rFonts w:ascii="Arial" w:hAnsi="Arial" w:cs="Arial"/>
        </w:rPr>
        <w:t>in relation to</w:t>
      </w:r>
      <w:r w:rsidR="002F1534" w:rsidRPr="434BF3FE">
        <w:rPr>
          <w:rStyle w:val="normaltextrun"/>
          <w:rFonts w:ascii="Arial" w:hAnsi="Arial" w:cs="Arial"/>
        </w:rPr>
        <w:t xml:space="preserve"> infection prevention </w:t>
      </w:r>
      <w:r w:rsidR="004D38D4" w:rsidRPr="434BF3FE">
        <w:rPr>
          <w:rStyle w:val="normaltextrun"/>
          <w:rFonts w:ascii="Arial" w:hAnsi="Arial" w:cs="Arial"/>
        </w:rPr>
        <w:t xml:space="preserve">and control goods and services, such as PPE. This </w:t>
      </w:r>
      <w:r w:rsidR="004D38D4" w:rsidRPr="434BF3FE">
        <w:rPr>
          <w:rStyle w:val="normaltextrun"/>
          <w:rFonts w:ascii="Arial" w:hAnsi="Arial" w:cs="Arial"/>
        </w:rPr>
        <w:lastRenderedPageBreak/>
        <w:t xml:space="preserve">would </w:t>
      </w:r>
      <w:r w:rsidRPr="434BF3FE">
        <w:rPr>
          <w:rStyle w:val="normaltextrun"/>
          <w:rFonts w:ascii="Arial" w:hAnsi="Arial" w:cs="Arial"/>
        </w:rPr>
        <w:t>enable VAT to be reclaimed</w:t>
      </w:r>
      <w:r w:rsidR="004D38D4" w:rsidRPr="434BF3FE">
        <w:rPr>
          <w:rStyle w:val="normaltextrun"/>
          <w:rFonts w:ascii="Arial" w:hAnsi="Arial" w:cs="Arial"/>
        </w:rPr>
        <w:t xml:space="preserve"> and invested </w:t>
      </w:r>
      <w:r w:rsidR="00B4505E" w:rsidRPr="434BF3FE">
        <w:rPr>
          <w:rStyle w:val="normaltextrun"/>
          <w:rFonts w:ascii="Arial" w:hAnsi="Arial" w:cs="Arial"/>
        </w:rPr>
        <w:t>in the workforce and infrastructure</w:t>
      </w:r>
      <w:r w:rsidR="00386A91">
        <w:rPr>
          <w:rStyle w:val="normaltextrun"/>
          <w:rFonts w:ascii="Arial" w:hAnsi="Arial" w:cs="Arial"/>
        </w:rPr>
        <w:t xml:space="preserve"> </w:t>
      </w:r>
      <w:r w:rsidR="00AF3036">
        <w:rPr>
          <w:rStyle w:val="normaltextrun"/>
          <w:rFonts w:ascii="Arial" w:hAnsi="Arial" w:cs="Arial"/>
        </w:rPr>
        <w:t>to support future pandemic resilience and responsiveness</w:t>
      </w:r>
      <w:r w:rsidR="0050654B" w:rsidRPr="434BF3FE">
        <w:rPr>
          <w:rStyle w:val="normaltextrun"/>
          <w:rFonts w:ascii="Arial" w:hAnsi="Arial" w:cs="Arial"/>
        </w:rPr>
        <w:t xml:space="preserve">. </w:t>
      </w:r>
    </w:p>
    <w:p w14:paraId="6BF4D6AB" w14:textId="77777777" w:rsidR="00276D49" w:rsidRPr="00DE32D7" w:rsidRDefault="00276D49" w:rsidP="00276D49">
      <w:pPr>
        <w:pStyle w:val="ListParagraph"/>
        <w:spacing w:line="360" w:lineRule="auto"/>
        <w:ind w:left="1080"/>
        <w:rPr>
          <w:rStyle w:val="normaltextrun"/>
          <w:rFonts w:ascii="Arial" w:hAnsi="Arial" w:cs="Arial"/>
          <w:b/>
          <w:bCs/>
          <w:u w:val="single"/>
        </w:rPr>
      </w:pPr>
    </w:p>
    <w:p w14:paraId="54A330AB" w14:textId="77777777" w:rsidR="0032410D" w:rsidRPr="00CC25AD" w:rsidRDefault="0032410D" w:rsidP="0032410D">
      <w:pPr>
        <w:spacing w:line="360" w:lineRule="auto"/>
        <w:rPr>
          <w:rFonts w:ascii="Arial" w:hAnsi="Arial" w:cs="Arial"/>
          <w:u w:val="single"/>
        </w:rPr>
      </w:pPr>
      <w:r w:rsidRPr="00CC25AD">
        <w:rPr>
          <w:rFonts w:ascii="Arial" w:hAnsi="Arial" w:cs="Arial"/>
          <w:u w:val="single"/>
        </w:rPr>
        <w:t>Pandemic Planning</w:t>
      </w:r>
    </w:p>
    <w:p w14:paraId="138EE7A4" w14:textId="26A5243D" w:rsidR="0032410D" w:rsidRPr="00735D13" w:rsidRDefault="0032410D" w:rsidP="0026E286">
      <w:pPr>
        <w:pStyle w:val="paragraph"/>
        <w:numPr>
          <w:ilvl w:val="1"/>
          <w:numId w:val="4"/>
        </w:numPr>
        <w:spacing w:before="0" w:beforeAutospacing="0" w:after="0" w:afterAutospacing="0" w:line="360" w:lineRule="auto"/>
        <w:textAlignment w:val="baseline"/>
        <w:rPr>
          <w:rFonts w:ascii="Arial" w:hAnsi="Arial" w:cs="Arial"/>
        </w:rPr>
      </w:pPr>
      <w:r w:rsidRPr="0026E286">
        <w:rPr>
          <w:rStyle w:val="normaltextrun"/>
          <w:rFonts w:ascii="Arial" w:eastAsiaTheme="majorEastAsia" w:hAnsi="Arial" w:cs="Arial"/>
        </w:rPr>
        <w:t xml:space="preserve">The failure to include adult social care meaningfully in pandemic planning must never be repeated. </w:t>
      </w:r>
      <w:r w:rsidR="00FB2D83">
        <w:rPr>
          <w:rStyle w:val="normaltextrun"/>
          <w:rFonts w:ascii="Arial" w:eastAsiaTheme="majorEastAsia" w:hAnsi="Arial" w:cs="Arial"/>
        </w:rPr>
        <w:t xml:space="preserve">As Operation Pegasus gets under way, </w:t>
      </w:r>
      <w:r w:rsidR="00FB2D83">
        <w:rPr>
          <w:rStyle w:val="normaltextrun"/>
          <w:rFonts w:ascii="Arial" w:eastAsiaTheme="majorEastAsia" w:hAnsi="Arial" w:cs="Arial"/>
          <w:color w:val="000000" w:themeColor="text1"/>
        </w:rPr>
        <w:t>w</w:t>
      </w:r>
      <w:r w:rsidRPr="0026E286">
        <w:rPr>
          <w:rStyle w:val="normaltextrun"/>
          <w:rFonts w:ascii="Arial" w:eastAsiaTheme="majorEastAsia" w:hAnsi="Arial" w:cs="Arial"/>
          <w:color w:val="000000" w:themeColor="text1"/>
        </w:rPr>
        <w:t xml:space="preserve">e need </w:t>
      </w:r>
      <w:r w:rsidR="00FB2D83">
        <w:rPr>
          <w:rStyle w:val="normaltextrun"/>
          <w:rFonts w:ascii="Arial" w:eastAsiaTheme="majorEastAsia" w:hAnsi="Arial" w:cs="Arial"/>
          <w:color w:val="000000" w:themeColor="text1"/>
        </w:rPr>
        <w:t xml:space="preserve">to ensure we have greater </w:t>
      </w:r>
      <w:r w:rsidR="006E7CF7">
        <w:rPr>
          <w:rStyle w:val="normaltextrun"/>
          <w:rFonts w:ascii="Arial" w:eastAsiaTheme="majorEastAsia" w:hAnsi="Arial" w:cs="Arial"/>
          <w:color w:val="000000" w:themeColor="text1"/>
        </w:rPr>
        <w:t>curiosity</w:t>
      </w:r>
      <w:r w:rsidRPr="0026E286">
        <w:rPr>
          <w:rStyle w:val="normaltextrun"/>
          <w:rFonts w:ascii="Arial" w:eastAsiaTheme="majorEastAsia" w:hAnsi="Arial" w:cs="Arial"/>
          <w:color w:val="000000" w:themeColor="text1"/>
        </w:rPr>
        <w:t xml:space="preserve"> about the different pandemic scenarios that could unfold, and </w:t>
      </w:r>
      <w:r w:rsidR="006E7CF7">
        <w:rPr>
          <w:rStyle w:val="normaltextrun"/>
          <w:rFonts w:ascii="Arial" w:eastAsiaTheme="majorEastAsia" w:hAnsi="Arial" w:cs="Arial"/>
          <w:color w:val="000000" w:themeColor="text1"/>
        </w:rPr>
        <w:t>the</w:t>
      </w:r>
      <w:r w:rsidRPr="0026E286">
        <w:rPr>
          <w:rStyle w:val="normaltextrun"/>
          <w:rFonts w:ascii="Arial" w:eastAsiaTheme="majorEastAsia" w:hAnsi="Arial" w:cs="Arial"/>
          <w:color w:val="000000" w:themeColor="text1"/>
        </w:rPr>
        <w:t xml:space="preserve"> impact on the full range of stakeholders, not just hospital capacity. </w:t>
      </w:r>
    </w:p>
    <w:p w14:paraId="6C59380C" w14:textId="77777777" w:rsidR="0032410D" w:rsidRDefault="0032410D" w:rsidP="0032410D">
      <w:pPr>
        <w:pStyle w:val="paragraph"/>
        <w:spacing w:before="0" w:beforeAutospacing="0" w:after="0" w:afterAutospacing="0" w:line="360" w:lineRule="auto"/>
        <w:ind w:left="720"/>
        <w:textAlignment w:val="baseline"/>
        <w:rPr>
          <w:rStyle w:val="eop"/>
          <w:rFonts w:ascii="Arial" w:hAnsi="Arial" w:cs="Arial"/>
        </w:rPr>
      </w:pPr>
    </w:p>
    <w:p w14:paraId="66772B5A" w14:textId="3EAE9899" w:rsidR="00ED129B" w:rsidRDefault="0032410D" w:rsidP="00ED129B">
      <w:pPr>
        <w:pStyle w:val="paragraph"/>
        <w:numPr>
          <w:ilvl w:val="0"/>
          <w:numId w:val="5"/>
        </w:numPr>
        <w:spacing w:before="0" w:beforeAutospacing="0" w:after="0" w:afterAutospacing="0" w:line="360" w:lineRule="auto"/>
        <w:textAlignment w:val="baseline"/>
        <w:rPr>
          <w:rStyle w:val="eop"/>
          <w:rFonts w:ascii="Arial" w:hAnsi="Arial" w:cs="Arial"/>
        </w:rPr>
      </w:pPr>
      <w:r w:rsidRPr="434BF3FE">
        <w:rPr>
          <w:rStyle w:val="normaltextrun"/>
          <w:rFonts w:ascii="Arial" w:eastAsiaTheme="majorEastAsia" w:hAnsi="Arial" w:cs="Arial"/>
          <w:color w:val="000000" w:themeColor="text1"/>
        </w:rPr>
        <w:t xml:space="preserve">Adult social care providers should be considered core strategic partners in </w:t>
      </w:r>
      <w:r w:rsidR="00302023" w:rsidRPr="434BF3FE">
        <w:rPr>
          <w:rStyle w:val="normaltextrun"/>
          <w:rFonts w:ascii="Arial" w:eastAsiaTheme="majorEastAsia" w:hAnsi="Arial" w:cs="Arial"/>
          <w:color w:val="000000" w:themeColor="text1"/>
        </w:rPr>
        <w:t xml:space="preserve">all </w:t>
      </w:r>
      <w:r w:rsidRPr="434BF3FE">
        <w:rPr>
          <w:rStyle w:val="normaltextrun"/>
          <w:rFonts w:ascii="Arial" w:eastAsiaTheme="majorEastAsia" w:hAnsi="Arial" w:cs="Arial"/>
          <w:color w:val="000000" w:themeColor="text1"/>
        </w:rPr>
        <w:t>pandemic planning and exercises. Representatives from adult social care providers should be just as involved as their NHS, Local Government and Public Health counterparts and this needs to be formally set out so they can’t be ignored.</w:t>
      </w:r>
      <w:r w:rsidRPr="434BF3FE">
        <w:rPr>
          <w:rStyle w:val="eop"/>
          <w:rFonts w:ascii="Arial" w:eastAsiaTheme="majorEastAsia" w:hAnsi="Arial" w:cs="Arial"/>
          <w:color w:val="000000" w:themeColor="text1"/>
        </w:rPr>
        <w:t> </w:t>
      </w:r>
    </w:p>
    <w:p w14:paraId="39DB5F28" w14:textId="0EE79CCD" w:rsidR="009D4845" w:rsidRPr="00ED129B" w:rsidRDefault="009D4845" w:rsidP="00ED129B">
      <w:pPr>
        <w:pStyle w:val="paragraph"/>
        <w:numPr>
          <w:ilvl w:val="0"/>
          <w:numId w:val="5"/>
        </w:numPr>
        <w:spacing w:before="0" w:beforeAutospacing="0" w:after="0" w:afterAutospacing="0" w:line="360" w:lineRule="auto"/>
        <w:textAlignment w:val="baseline"/>
        <w:rPr>
          <w:rFonts w:ascii="Arial" w:hAnsi="Arial" w:cs="Arial"/>
        </w:rPr>
      </w:pPr>
      <w:r w:rsidRPr="00ED129B">
        <w:rPr>
          <w:rStyle w:val="eop"/>
          <w:rFonts w:ascii="Arial" w:eastAsiaTheme="majorEastAsia" w:hAnsi="Arial" w:cs="Arial"/>
          <w:color w:val="000000" w:themeColor="text1"/>
        </w:rPr>
        <w:t>The Inquiry should consider all the evidence they have heard about the shortcomings of Local Resilience Forums when it came to supporting adult social care in the response to the pandemic</w:t>
      </w:r>
      <w:r w:rsidR="00466C77" w:rsidRPr="00ED129B">
        <w:rPr>
          <w:rStyle w:val="eop"/>
          <w:rFonts w:ascii="Arial" w:eastAsiaTheme="majorEastAsia" w:hAnsi="Arial" w:cs="Arial"/>
          <w:color w:val="000000" w:themeColor="text1"/>
        </w:rPr>
        <w:t xml:space="preserve">. </w:t>
      </w:r>
      <w:r w:rsidR="00466C77" w:rsidRPr="00ED129B">
        <w:rPr>
          <w:rStyle w:val="normaltextrun"/>
          <w:rFonts w:ascii="Arial" w:eastAsiaTheme="majorEastAsia" w:hAnsi="Arial" w:cs="Arial"/>
          <w:color w:val="000000"/>
        </w:rPr>
        <w:t>Ensure that there are formal arrangements for ongoing conversations and communications between Local Resilience Forums, Health Protection Teams and adult social care providers. </w:t>
      </w:r>
    </w:p>
    <w:p w14:paraId="5644471E" w14:textId="77777777" w:rsidR="0032410D" w:rsidRDefault="0032410D" w:rsidP="002B3542">
      <w:pPr>
        <w:pStyle w:val="paragraph"/>
        <w:numPr>
          <w:ilvl w:val="0"/>
          <w:numId w:val="5"/>
        </w:numPr>
        <w:spacing w:before="0" w:beforeAutospacing="0" w:after="0" w:afterAutospacing="0" w:line="360" w:lineRule="auto"/>
        <w:textAlignment w:val="baseline"/>
        <w:rPr>
          <w:rFonts w:ascii="Arial" w:hAnsi="Arial" w:cs="Arial"/>
        </w:rPr>
      </w:pPr>
      <w:r w:rsidRPr="00576753">
        <w:rPr>
          <w:rStyle w:val="normaltextrun"/>
          <w:rFonts w:ascii="Arial" w:eastAsiaTheme="majorEastAsia" w:hAnsi="Arial" w:cs="Arial"/>
          <w:color w:val="000000"/>
        </w:rPr>
        <w:t>Pandemic planning must consider responses to a range of different pandemic scenarios which are likely to hit the UK rather than being fixated on flu-based pandemics alone. </w:t>
      </w:r>
      <w:r w:rsidRPr="00576753">
        <w:rPr>
          <w:rStyle w:val="eop"/>
          <w:rFonts w:ascii="Arial" w:eastAsiaTheme="majorEastAsia" w:hAnsi="Arial" w:cs="Arial"/>
          <w:color w:val="000000"/>
        </w:rPr>
        <w:t> </w:t>
      </w:r>
    </w:p>
    <w:p w14:paraId="14693619" w14:textId="77777777" w:rsidR="0032410D" w:rsidRDefault="0032410D" w:rsidP="002B3542">
      <w:pPr>
        <w:pStyle w:val="paragraph"/>
        <w:numPr>
          <w:ilvl w:val="0"/>
          <w:numId w:val="5"/>
        </w:numPr>
        <w:spacing w:before="0" w:beforeAutospacing="0" w:after="0" w:afterAutospacing="0" w:line="360" w:lineRule="auto"/>
        <w:textAlignment w:val="baseline"/>
        <w:rPr>
          <w:rFonts w:ascii="Arial" w:hAnsi="Arial" w:cs="Arial"/>
        </w:rPr>
      </w:pPr>
      <w:r w:rsidRPr="00576753">
        <w:rPr>
          <w:rStyle w:val="normaltextrun"/>
          <w:rFonts w:ascii="Arial" w:eastAsiaTheme="majorEastAsia" w:hAnsi="Arial" w:cs="Arial"/>
          <w:color w:val="000000"/>
        </w:rPr>
        <w:t>Planning must take a more expansive view than maximising NHS hospital capacity alone. It must consider how urgent healthcare services can be accessed promptly in the community where those most vulnerable to a pandemic need it. </w:t>
      </w:r>
      <w:r w:rsidRPr="00576753">
        <w:rPr>
          <w:rStyle w:val="eop"/>
          <w:rFonts w:ascii="Arial" w:eastAsiaTheme="majorEastAsia" w:hAnsi="Arial" w:cs="Arial"/>
          <w:color w:val="000000"/>
        </w:rPr>
        <w:t> </w:t>
      </w:r>
    </w:p>
    <w:p w14:paraId="234D1BA6" w14:textId="77777777" w:rsidR="0032410D" w:rsidRDefault="0032410D" w:rsidP="002B3542">
      <w:pPr>
        <w:pStyle w:val="paragraph"/>
        <w:numPr>
          <w:ilvl w:val="0"/>
          <w:numId w:val="5"/>
        </w:numPr>
        <w:spacing w:before="0" w:beforeAutospacing="0" w:after="0" w:afterAutospacing="0" w:line="360" w:lineRule="auto"/>
        <w:textAlignment w:val="baseline"/>
        <w:rPr>
          <w:rFonts w:ascii="Arial" w:hAnsi="Arial" w:cs="Arial"/>
        </w:rPr>
      </w:pPr>
      <w:r w:rsidRPr="00573AEC">
        <w:rPr>
          <w:rStyle w:val="normaltextrun"/>
          <w:rFonts w:ascii="Arial" w:eastAsiaTheme="majorEastAsia" w:hAnsi="Arial" w:cs="Arial"/>
          <w:color w:val="000000"/>
        </w:rPr>
        <w:t>In the event of a pandemic, care workers must automatically be given key worker status. This needs to be communicated clearly and publicly. </w:t>
      </w:r>
      <w:r w:rsidRPr="00573AEC">
        <w:rPr>
          <w:rStyle w:val="eop"/>
          <w:rFonts w:ascii="Arial" w:eastAsiaTheme="majorEastAsia" w:hAnsi="Arial" w:cs="Arial"/>
          <w:color w:val="000000"/>
        </w:rPr>
        <w:t> </w:t>
      </w:r>
    </w:p>
    <w:p w14:paraId="01C7D1FA" w14:textId="63FF6AF3" w:rsidR="002D6068" w:rsidRPr="00F238D5" w:rsidRDefault="00411FC9" w:rsidP="00F238D5">
      <w:pPr>
        <w:pStyle w:val="paragraph"/>
        <w:numPr>
          <w:ilvl w:val="0"/>
          <w:numId w:val="5"/>
        </w:numPr>
        <w:spacing w:before="0" w:beforeAutospacing="0" w:after="0" w:afterAutospacing="0" w:line="360" w:lineRule="auto"/>
        <w:textAlignment w:val="baseline"/>
        <w:rPr>
          <w:rStyle w:val="eop"/>
          <w:rFonts w:ascii="Arial" w:hAnsi="Arial" w:cs="Arial"/>
        </w:rPr>
      </w:pPr>
      <w:r>
        <w:rPr>
          <w:rStyle w:val="normaltextrun"/>
          <w:rFonts w:ascii="Arial" w:eastAsiaTheme="majorEastAsia" w:hAnsi="Arial" w:cs="Arial"/>
          <w:color w:val="000000" w:themeColor="text1"/>
        </w:rPr>
        <w:t>The government should not</w:t>
      </w:r>
      <w:r w:rsidR="002D6068">
        <w:rPr>
          <w:rStyle w:val="normaltextrun"/>
          <w:rFonts w:ascii="Arial" w:eastAsiaTheme="majorEastAsia" w:hAnsi="Arial" w:cs="Arial"/>
          <w:color w:val="000000" w:themeColor="text1"/>
        </w:rPr>
        <w:t xml:space="preserve"> prioritise the acute healthcare system at the expense of the adult social care system. </w:t>
      </w:r>
      <w:r w:rsidR="00CE6671">
        <w:rPr>
          <w:rStyle w:val="normaltextrun"/>
          <w:rFonts w:ascii="Arial" w:eastAsiaTheme="majorEastAsia" w:hAnsi="Arial" w:cs="Arial"/>
          <w:color w:val="000000" w:themeColor="text1"/>
        </w:rPr>
        <w:t xml:space="preserve">The NHS and adult social care </w:t>
      </w:r>
      <w:r w:rsidR="00E73937">
        <w:rPr>
          <w:rStyle w:val="normaltextrun"/>
          <w:rFonts w:ascii="Arial" w:eastAsiaTheme="majorEastAsia" w:hAnsi="Arial" w:cs="Arial"/>
          <w:color w:val="000000" w:themeColor="text1"/>
        </w:rPr>
        <w:t xml:space="preserve">providers </w:t>
      </w:r>
      <w:r w:rsidR="00CE6671">
        <w:rPr>
          <w:rStyle w:val="normaltextrun"/>
          <w:rFonts w:ascii="Arial" w:eastAsiaTheme="majorEastAsia" w:hAnsi="Arial" w:cs="Arial"/>
          <w:color w:val="000000" w:themeColor="text1"/>
        </w:rPr>
        <w:t xml:space="preserve">should work together in the face of any pandemic to </w:t>
      </w:r>
      <w:r w:rsidR="006816F8">
        <w:rPr>
          <w:rStyle w:val="normaltextrun"/>
          <w:rFonts w:ascii="Arial" w:eastAsiaTheme="majorEastAsia" w:hAnsi="Arial" w:cs="Arial"/>
          <w:color w:val="000000" w:themeColor="text1"/>
        </w:rPr>
        <w:t xml:space="preserve">identify the most appropriate </w:t>
      </w:r>
      <w:r w:rsidR="00DC5C7B">
        <w:rPr>
          <w:rStyle w:val="normaltextrun"/>
          <w:rFonts w:ascii="Arial" w:eastAsiaTheme="majorEastAsia" w:hAnsi="Arial" w:cs="Arial"/>
          <w:color w:val="000000" w:themeColor="text1"/>
        </w:rPr>
        <w:t xml:space="preserve">places for people depending on their needs. </w:t>
      </w:r>
      <w:r w:rsidR="001E6C8D">
        <w:rPr>
          <w:rStyle w:val="normaltextrun"/>
          <w:rFonts w:ascii="Arial" w:eastAsiaTheme="majorEastAsia" w:hAnsi="Arial" w:cs="Arial"/>
          <w:color w:val="000000" w:themeColor="text1"/>
        </w:rPr>
        <w:t xml:space="preserve">The </w:t>
      </w:r>
      <w:r w:rsidR="001E6C8D">
        <w:rPr>
          <w:rStyle w:val="normaltextrun"/>
          <w:rFonts w:ascii="Arial" w:eastAsiaTheme="majorEastAsia" w:hAnsi="Arial" w:cs="Arial"/>
          <w:color w:val="000000" w:themeColor="text1"/>
        </w:rPr>
        <w:lastRenderedPageBreak/>
        <w:t xml:space="preserve">government should ensure that the people and resources are available to make this successful. </w:t>
      </w:r>
    </w:p>
    <w:p w14:paraId="59F01177" w14:textId="7D5228CC" w:rsidR="001C42F4" w:rsidRDefault="0032410D" w:rsidP="002B3542">
      <w:pPr>
        <w:pStyle w:val="ListParagraph"/>
        <w:numPr>
          <w:ilvl w:val="0"/>
          <w:numId w:val="5"/>
        </w:numPr>
        <w:spacing w:line="360" w:lineRule="auto"/>
        <w:rPr>
          <w:rFonts w:ascii="Arial" w:eastAsia="Arial" w:hAnsi="Arial" w:cs="Arial"/>
        </w:rPr>
      </w:pPr>
      <w:r w:rsidRPr="434BF3FE">
        <w:rPr>
          <w:rFonts w:ascii="Arial" w:eastAsia="Arial" w:hAnsi="Arial" w:cs="Arial"/>
        </w:rPr>
        <w:t xml:space="preserve">Mechanisms should be established that can be rolled out at pace to enable emergency funding to get to the frontlines of care delivery at short notice. Use payment mechanisms such as </w:t>
      </w:r>
      <w:r w:rsidR="00D42E28">
        <w:rPr>
          <w:rFonts w:ascii="Arial" w:eastAsia="Arial" w:hAnsi="Arial" w:cs="Arial"/>
        </w:rPr>
        <w:t xml:space="preserve">emergency rates and </w:t>
      </w:r>
      <w:r w:rsidRPr="434BF3FE">
        <w:rPr>
          <w:rFonts w:ascii="Arial" w:eastAsia="Arial" w:hAnsi="Arial" w:cs="Arial"/>
        </w:rPr>
        <w:t xml:space="preserve">‘pay on plan’ that ensures that delivery decisions are not predicated on financial imperatives. </w:t>
      </w:r>
    </w:p>
    <w:p w14:paraId="1649FFEA" w14:textId="77777777" w:rsidR="009436D8" w:rsidRPr="00CC25AD" w:rsidRDefault="009436D8" w:rsidP="00CC25AD">
      <w:pPr>
        <w:spacing w:line="360" w:lineRule="auto"/>
        <w:rPr>
          <w:rStyle w:val="normaltextrun"/>
          <w:rFonts w:ascii="Arial" w:hAnsi="Arial" w:cs="Arial"/>
          <w:b/>
          <w:bCs/>
          <w:u w:val="single"/>
        </w:rPr>
      </w:pPr>
    </w:p>
    <w:p w14:paraId="1DF14AC7" w14:textId="301285FB" w:rsidR="0050654B" w:rsidRPr="00532F89" w:rsidRDefault="009436D8" w:rsidP="00532F89">
      <w:pPr>
        <w:spacing w:line="360" w:lineRule="auto"/>
        <w:rPr>
          <w:rFonts w:ascii="Arial" w:hAnsi="Arial" w:cs="Arial"/>
          <w:u w:val="single"/>
        </w:rPr>
      </w:pPr>
      <w:r w:rsidRPr="00CC25AD">
        <w:rPr>
          <w:rStyle w:val="normaltextrun"/>
          <w:rFonts w:ascii="Arial" w:hAnsi="Arial" w:cs="Arial"/>
          <w:u w:val="single"/>
        </w:rPr>
        <w:t xml:space="preserve">Workforce </w:t>
      </w:r>
    </w:p>
    <w:p w14:paraId="40C164AD" w14:textId="19109B23" w:rsidR="0050654B" w:rsidRPr="00CC25AD" w:rsidRDefault="00A93DB7" w:rsidP="002B3542">
      <w:pPr>
        <w:pStyle w:val="paragraph"/>
        <w:numPr>
          <w:ilvl w:val="1"/>
          <w:numId w:val="4"/>
        </w:numPr>
        <w:spacing w:before="0" w:beforeAutospacing="0" w:after="0" w:afterAutospacing="0" w:line="360" w:lineRule="auto"/>
        <w:textAlignment w:val="baseline"/>
        <w:rPr>
          <w:rStyle w:val="eop"/>
          <w:rFonts w:ascii="Arial" w:hAnsi="Arial" w:cs="Arial"/>
        </w:rPr>
      </w:pPr>
      <w:r>
        <w:rPr>
          <w:rStyle w:val="normaltextrun"/>
          <w:rFonts w:ascii="Arial" w:eastAsiaTheme="majorEastAsia" w:hAnsi="Arial" w:cs="Arial"/>
          <w:color w:val="000000"/>
        </w:rPr>
        <w:t>Immediately before</w:t>
      </w:r>
      <w:r w:rsidR="0050654B" w:rsidRPr="00CC25AD">
        <w:rPr>
          <w:rStyle w:val="normaltextrun"/>
          <w:rFonts w:ascii="Arial" w:eastAsiaTheme="majorEastAsia" w:hAnsi="Arial" w:cs="Arial"/>
          <w:color w:val="000000"/>
        </w:rPr>
        <w:t>, during and after the pandemic, there ha</w:t>
      </w:r>
      <w:r w:rsidR="00F238D5">
        <w:rPr>
          <w:rStyle w:val="normaltextrun"/>
          <w:rFonts w:ascii="Arial" w:eastAsiaTheme="majorEastAsia" w:hAnsi="Arial" w:cs="Arial"/>
          <w:color w:val="000000"/>
        </w:rPr>
        <w:t>ve</w:t>
      </w:r>
      <w:r w:rsidR="0050654B" w:rsidRPr="00CC25AD">
        <w:rPr>
          <w:rStyle w:val="normaltextrun"/>
          <w:rFonts w:ascii="Arial" w:eastAsiaTheme="majorEastAsia" w:hAnsi="Arial" w:cs="Arial"/>
          <w:color w:val="000000"/>
        </w:rPr>
        <w:t xml:space="preserve"> consistently been well over 100,000 vacancies in the adult social care workforce at a time when </w:t>
      </w:r>
      <w:r w:rsidR="00FD6734" w:rsidRPr="00CC25AD">
        <w:rPr>
          <w:rStyle w:val="normaltextrun"/>
          <w:rFonts w:ascii="Arial" w:eastAsiaTheme="majorEastAsia" w:hAnsi="Arial" w:cs="Arial"/>
          <w:color w:val="000000"/>
        </w:rPr>
        <w:t>need and the complexity of that need</w:t>
      </w:r>
      <w:r w:rsidR="0050654B" w:rsidRPr="00CC25AD">
        <w:rPr>
          <w:rStyle w:val="normaltextrun"/>
          <w:rFonts w:ascii="Arial" w:eastAsiaTheme="majorEastAsia" w:hAnsi="Arial" w:cs="Arial"/>
          <w:color w:val="000000"/>
        </w:rPr>
        <w:t xml:space="preserve"> is growing. We can’t have a properly functioning adult social care system if we don’t have the staff to run it.</w:t>
      </w:r>
      <w:r w:rsidR="009436D8" w:rsidRPr="00CC25AD">
        <w:rPr>
          <w:rStyle w:val="normaltextrun"/>
          <w:rFonts w:ascii="Arial" w:eastAsiaTheme="majorEastAsia" w:hAnsi="Arial" w:cs="Arial"/>
          <w:color w:val="000000"/>
        </w:rPr>
        <w:t xml:space="preserve"> </w:t>
      </w:r>
      <w:r w:rsidR="0050654B" w:rsidRPr="00CC25AD">
        <w:rPr>
          <w:rStyle w:val="normaltextrun"/>
          <w:rFonts w:ascii="Arial" w:eastAsiaTheme="majorEastAsia" w:hAnsi="Arial" w:cs="Arial"/>
          <w:color w:val="000000"/>
        </w:rPr>
        <w:t>To fill vacancies, retain staff and build a resilient workforce ahead of future pandemics, the government must make a concerted effort to improve the pay, terms and conditions of the adult social care workforce</w:t>
      </w:r>
      <w:r w:rsidR="009436D8" w:rsidRPr="00CC25AD">
        <w:rPr>
          <w:rStyle w:val="normaltextrun"/>
          <w:rFonts w:ascii="Arial" w:eastAsiaTheme="majorEastAsia" w:hAnsi="Arial" w:cs="Arial"/>
          <w:color w:val="000000"/>
        </w:rPr>
        <w:t xml:space="preserve"> – the proposed Fair Pay Agreement is one welcome way of doing </w:t>
      </w:r>
      <w:r w:rsidR="00CB45FD" w:rsidRPr="00CC25AD">
        <w:rPr>
          <w:rStyle w:val="normaltextrun"/>
          <w:rFonts w:ascii="Arial" w:eastAsiaTheme="majorEastAsia" w:hAnsi="Arial" w:cs="Arial"/>
          <w:color w:val="000000"/>
        </w:rPr>
        <w:t>this,</w:t>
      </w:r>
      <w:r w:rsidR="009436D8" w:rsidRPr="00CC25AD">
        <w:rPr>
          <w:rStyle w:val="normaltextrun"/>
          <w:rFonts w:ascii="Arial" w:eastAsiaTheme="majorEastAsia" w:hAnsi="Arial" w:cs="Arial"/>
          <w:color w:val="000000"/>
        </w:rPr>
        <w:t xml:space="preserve"> but </w:t>
      </w:r>
      <w:r w:rsidR="0083252C">
        <w:rPr>
          <w:rStyle w:val="normaltextrun"/>
          <w:rFonts w:ascii="Arial" w:eastAsiaTheme="majorEastAsia" w:hAnsi="Arial" w:cs="Arial"/>
          <w:color w:val="000000"/>
        </w:rPr>
        <w:t xml:space="preserve">it must be fully funded and </w:t>
      </w:r>
      <w:r w:rsidR="009436D8" w:rsidRPr="00CC25AD">
        <w:rPr>
          <w:rStyle w:val="normaltextrun"/>
          <w:rFonts w:ascii="Arial" w:eastAsiaTheme="majorEastAsia" w:hAnsi="Arial" w:cs="Arial"/>
          <w:color w:val="000000"/>
        </w:rPr>
        <w:t>we cannot wait until the end of th</w:t>
      </w:r>
      <w:r w:rsidR="00CB45FD" w:rsidRPr="00CC25AD">
        <w:rPr>
          <w:rStyle w:val="normaltextrun"/>
          <w:rFonts w:ascii="Arial" w:eastAsiaTheme="majorEastAsia" w:hAnsi="Arial" w:cs="Arial"/>
          <w:color w:val="000000"/>
        </w:rPr>
        <w:t>is</w:t>
      </w:r>
      <w:r w:rsidR="009436D8" w:rsidRPr="00CC25AD">
        <w:rPr>
          <w:rStyle w:val="normaltextrun"/>
          <w:rFonts w:ascii="Arial" w:eastAsiaTheme="majorEastAsia" w:hAnsi="Arial" w:cs="Arial"/>
          <w:color w:val="000000"/>
        </w:rPr>
        <w:t xml:space="preserve"> </w:t>
      </w:r>
      <w:r w:rsidR="00CB45FD" w:rsidRPr="00CC25AD">
        <w:rPr>
          <w:rStyle w:val="normaltextrun"/>
          <w:rFonts w:ascii="Arial" w:eastAsiaTheme="majorEastAsia" w:hAnsi="Arial" w:cs="Arial"/>
          <w:color w:val="000000"/>
        </w:rPr>
        <w:t>p</w:t>
      </w:r>
      <w:r w:rsidR="009436D8" w:rsidRPr="00CC25AD">
        <w:rPr>
          <w:rStyle w:val="normaltextrun"/>
          <w:rFonts w:ascii="Arial" w:eastAsiaTheme="majorEastAsia" w:hAnsi="Arial" w:cs="Arial"/>
          <w:color w:val="000000"/>
        </w:rPr>
        <w:t xml:space="preserve">arliament </w:t>
      </w:r>
      <w:r w:rsidR="0083252C">
        <w:rPr>
          <w:rStyle w:val="normaltextrun"/>
          <w:rFonts w:ascii="Arial" w:eastAsiaTheme="majorEastAsia" w:hAnsi="Arial" w:cs="Arial"/>
          <w:color w:val="000000"/>
        </w:rPr>
        <w:t>to act</w:t>
      </w:r>
      <w:r w:rsidR="009436D8" w:rsidRPr="00CC25AD">
        <w:rPr>
          <w:rStyle w:val="normaltextrun"/>
          <w:rFonts w:ascii="Arial" w:eastAsiaTheme="majorEastAsia" w:hAnsi="Arial" w:cs="Arial"/>
          <w:color w:val="000000"/>
        </w:rPr>
        <w:t xml:space="preserve">. </w:t>
      </w:r>
      <w:r w:rsidR="0050654B" w:rsidRPr="00CC25AD">
        <w:rPr>
          <w:rStyle w:val="eop"/>
          <w:rFonts w:ascii="Arial" w:eastAsiaTheme="majorEastAsia" w:hAnsi="Arial" w:cs="Arial"/>
          <w:color w:val="000000"/>
        </w:rPr>
        <w:t> </w:t>
      </w:r>
    </w:p>
    <w:p w14:paraId="551F9214" w14:textId="77777777" w:rsidR="009436D8" w:rsidRPr="00CC25AD" w:rsidRDefault="009436D8" w:rsidP="00CC25AD">
      <w:pPr>
        <w:pStyle w:val="paragraph"/>
        <w:spacing w:before="0" w:beforeAutospacing="0" w:after="0" w:afterAutospacing="0" w:line="360" w:lineRule="auto"/>
        <w:ind w:left="720"/>
        <w:textAlignment w:val="baseline"/>
        <w:rPr>
          <w:rFonts w:ascii="Arial" w:hAnsi="Arial" w:cs="Arial"/>
        </w:rPr>
      </w:pPr>
    </w:p>
    <w:p w14:paraId="65DB6A8E" w14:textId="0B3665E1" w:rsidR="00425FCF" w:rsidRPr="00CC25AD" w:rsidRDefault="00D957C4" w:rsidP="002B3542">
      <w:pPr>
        <w:pStyle w:val="ListParagraph"/>
        <w:numPr>
          <w:ilvl w:val="1"/>
          <w:numId w:val="4"/>
        </w:numPr>
        <w:spacing w:line="360" w:lineRule="auto"/>
        <w:rPr>
          <w:rFonts w:ascii="Arial" w:hAnsi="Arial" w:cs="Arial"/>
          <w:b/>
          <w:bCs/>
        </w:rPr>
      </w:pPr>
      <w:r w:rsidRPr="00CC25AD">
        <w:rPr>
          <w:rFonts w:ascii="Arial" w:hAnsi="Arial" w:cs="Arial"/>
        </w:rPr>
        <w:t xml:space="preserve">There were several strong recommendations relating to the workforce raised during the public hearings. We </w:t>
      </w:r>
      <w:r w:rsidR="00FB6619" w:rsidRPr="00CC25AD">
        <w:rPr>
          <w:rFonts w:ascii="Arial" w:hAnsi="Arial" w:cs="Arial"/>
        </w:rPr>
        <w:t>repeat some of these alongside some of our own below</w:t>
      </w:r>
      <w:r w:rsidR="00606FE5" w:rsidRPr="00CC25AD">
        <w:rPr>
          <w:rFonts w:ascii="Arial" w:hAnsi="Arial" w:cs="Arial"/>
        </w:rPr>
        <w:t xml:space="preserve">. The government should: </w:t>
      </w:r>
    </w:p>
    <w:p w14:paraId="40AD8DBC" w14:textId="77777777" w:rsidR="00FB6619" w:rsidRPr="00CC25AD" w:rsidRDefault="00FB6619" w:rsidP="00CC25AD">
      <w:pPr>
        <w:pStyle w:val="ListParagraph"/>
        <w:spacing w:line="360" w:lineRule="auto"/>
        <w:rPr>
          <w:rFonts w:ascii="Arial" w:hAnsi="Arial" w:cs="Arial"/>
          <w:b/>
          <w:bCs/>
        </w:rPr>
      </w:pPr>
    </w:p>
    <w:p w14:paraId="2D3E2EB3" w14:textId="2AD96BF8" w:rsidR="00A726C3" w:rsidRPr="00CC25AD" w:rsidRDefault="00A726C3" w:rsidP="00A726C3">
      <w:pPr>
        <w:pStyle w:val="paragraph"/>
        <w:numPr>
          <w:ilvl w:val="0"/>
          <w:numId w:val="3"/>
        </w:numPr>
        <w:spacing w:before="0" w:beforeAutospacing="0" w:after="0" w:afterAutospacing="0" w:line="360" w:lineRule="auto"/>
        <w:textAlignment w:val="baseline"/>
        <w:rPr>
          <w:rFonts w:ascii="Arial" w:eastAsiaTheme="minorEastAsia" w:hAnsi="Arial" w:cs="Arial"/>
          <w:b/>
          <w:bCs/>
        </w:rPr>
      </w:pPr>
      <w:r w:rsidRPr="0026E286">
        <w:rPr>
          <w:rStyle w:val="normaltextrun"/>
          <w:rFonts w:ascii="Arial" w:eastAsiaTheme="majorEastAsia" w:hAnsi="Arial" w:cs="Arial"/>
        </w:rPr>
        <w:t xml:space="preserve">Bring forward funded interim measures, ahead of a </w:t>
      </w:r>
      <w:r w:rsidR="0083252C">
        <w:rPr>
          <w:rStyle w:val="normaltextrun"/>
          <w:rFonts w:ascii="Arial" w:eastAsiaTheme="majorEastAsia" w:hAnsi="Arial" w:cs="Arial"/>
        </w:rPr>
        <w:t xml:space="preserve">fully funded </w:t>
      </w:r>
      <w:r w:rsidRPr="0026E286">
        <w:rPr>
          <w:rStyle w:val="normaltextrun"/>
          <w:rFonts w:ascii="Arial" w:eastAsiaTheme="majorEastAsia" w:hAnsi="Arial" w:cs="Arial"/>
        </w:rPr>
        <w:t>Fair Pay Agreement, to boost the pay, terms and conditions of care workers. Care workers should be paid at a rate according to their skills and competencies, at a level that is comparable NHS colleagues.</w:t>
      </w:r>
      <w:r>
        <w:rPr>
          <w:rStyle w:val="normaltextrun"/>
          <w:rFonts w:ascii="Arial" w:eastAsiaTheme="majorEastAsia" w:hAnsi="Arial" w:cs="Arial"/>
        </w:rPr>
        <w:t xml:space="preserve"> Evidence presented by multiple witnesses to the Inquiry shows that poor pay, terms and conditions impacted on the ability for care workers to carry out their roles</w:t>
      </w:r>
      <w:r w:rsidR="007711D3">
        <w:rPr>
          <w:rStyle w:val="normaltextrun"/>
          <w:rFonts w:ascii="Arial" w:eastAsiaTheme="majorEastAsia" w:hAnsi="Arial" w:cs="Arial"/>
        </w:rPr>
        <w:t>, as well as their health and wellbeing</w:t>
      </w:r>
      <w:r>
        <w:rPr>
          <w:rStyle w:val="normaltextrun"/>
          <w:rFonts w:ascii="Arial" w:eastAsiaTheme="majorEastAsia" w:hAnsi="Arial" w:cs="Arial"/>
        </w:rPr>
        <w:t xml:space="preserve">. </w:t>
      </w:r>
      <w:r w:rsidRPr="0026E286">
        <w:rPr>
          <w:rStyle w:val="normaltextrun"/>
          <w:rFonts w:ascii="Arial" w:eastAsiaTheme="majorEastAsia" w:hAnsi="Arial" w:cs="Arial"/>
        </w:rPr>
        <w:t> </w:t>
      </w:r>
      <w:r w:rsidRPr="0026E286">
        <w:rPr>
          <w:rStyle w:val="eop"/>
          <w:rFonts w:ascii="Arial" w:eastAsiaTheme="majorEastAsia" w:hAnsi="Arial" w:cs="Arial"/>
        </w:rPr>
        <w:t> </w:t>
      </w:r>
    </w:p>
    <w:p w14:paraId="45924A71" w14:textId="4B819FB5" w:rsidR="00A726C3" w:rsidRPr="00CC25AD" w:rsidRDefault="00A726C3" w:rsidP="00A726C3">
      <w:pPr>
        <w:pStyle w:val="paragraph"/>
        <w:numPr>
          <w:ilvl w:val="0"/>
          <w:numId w:val="3"/>
        </w:numPr>
        <w:spacing w:before="0" w:beforeAutospacing="0" w:after="0" w:afterAutospacing="0" w:line="360" w:lineRule="auto"/>
        <w:textAlignment w:val="baseline"/>
        <w:rPr>
          <w:rStyle w:val="eop"/>
          <w:rFonts w:ascii="Arial" w:eastAsiaTheme="minorEastAsia" w:hAnsi="Arial" w:cs="Arial"/>
          <w:b/>
          <w:bCs/>
        </w:rPr>
      </w:pPr>
      <w:r>
        <w:rPr>
          <w:rStyle w:val="normaltextrun"/>
          <w:rFonts w:ascii="Arial" w:eastAsiaTheme="majorEastAsia" w:hAnsi="Arial" w:cs="Arial"/>
        </w:rPr>
        <w:t>Underpin any Fair Pay Agreement with</w:t>
      </w:r>
      <w:r w:rsidRPr="0026E286">
        <w:rPr>
          <w:rStyle w:val="normaltextrun"/>
          <w:rFonts w:ascii="Arial" w:eastAsiaTheme="majorEastAsia" w:hAnsi="Arial" w:cs="Arial"/>
        </w:rPr>
        <w:t xml:space="preserve"> a reframing of the relationship between central government, local government and providers of care and support. The agreement can only be implemented if it is </w:t>
      </w:r>
      <w:r>
        <w:rPr>
          <w:rStyle w:val="normaltextrun"/>
          <w:rFonts w:ascii="Arial" w:eastAsiaTheme="majorEastAsia" w:hAnsi="Arial" w:cs="Arial"/>
        </w:rPr>
        <w:t>fully</w:t>
      </w:r>
      <w:r w:rsidRPr="0026E286">
        <w:rPr>
          <w:rStyle w:val="normaltextrun"/>
          <w:rFonts w:ascii="Arial" w:eastAsiaTheme="majorEastAsia" w:hAnsi="Arial" w:cs="Arial"/>
        </w:rPr>
        <w:t xml:space="preserve"> funded in </w:t>
      </w:r>
      <w:r w:rsidRPr="0026E286">
        <w:rPr>
          <w:rStyle w:val="normaltextrun"/>
          <w:rFonts w:ascii="Arial" w:eastAsiaTheme="majorEastAsia" w:hAnsi="Arial" w:cs="Arial"/>
        </w:rPr>
        <w:lastRenderedPageBreak/>
        <w:t>recognition of the statutory duty to provide social care which is an essential public service.   </w:t>
      </w:r>
      <w:r w:rsidRPr="0026E286">
        <w:rPr>
          <w:rStyle w:val="eop"/>
          <w:rFonts w:ascii="Arial" w:eastAsiaTheme="majorEastAsia" w:hAnsi="Arial" w:cs="Arial"/>
        </w:rPr>
        <w:t> </w:t>
      </w:r>
    </w:p>
    <w:p w14:paraId="087D7485" w14:textId="042CC616" w:rsidR="00A726C3" w:rsidRPr="00BD28AF" w:rsidRDefault="00A54D4F" w:rsidP="00A726C3">
      <w:pPr>
        <w:pStyle w:val="paragraph"/>
        <w:numPr>
          <w:ilvl w:val="0"/>
          <w:numId w:val="3"/>
        </w:numPr>
        <w:spacing w:before="0" w:beforeAutospacing="0" w:after="0" w:afterAutospacing="0" w:line="360" w:lineRule="auto"/>
        <w:textAlignment w:val="baseline"/>
        <w:rPr>
          <w:rStyle w:val="normaltextrun"/>
          <w:rFonts w:ascii="Arial" w:eastAsiaTheme="minorHAnsi" w:hAnsi="Arial" w:cs="Arial"/>
          <w:b/>
          <w:bCs/>
        </w:rPr>
      </w:pPr>
      <w:r>
        <w:rPr>
          <w:rStyle w:val="eop"/>
          <w:rFonts w:ascii="Arial" w:eastAsiaTheme="majorEastAsia" w:hAnsi="Arial" w:cs="Arial"/>
        </w:rPr>
        <w:t xml:space="preserve">Ensure funding is made available to fund an expansion of statutory sick pay. </w:t>
      </w:r>
      <w:r w:rsidR="00A726C3" w:rsidRPr="00631144">
        <w:rPr>
          <w:rStyle w:val="eop"/>
          <w:rFonts w:ascii="Arial" w:eastAsiaTheme="majorEastAsia" w:hAnsi="Arial" w:cs="Arial"/>
        </w:rPr>
        <w:t>A lack of sick pay was identified by many witnesses as a fundamental barrier to care workers properly following isolation guidance during the pandemic. We note that the Employment Rights Bill intends to ensure that statutory sick pay is paid to those most vulnerable. Employees who earn less than the lower earnings limit will be entitled to 80% of their normal weekly earning or the flat rate (whichever is lower) from day one of their sickness. For such a measure to be successful, it is imperative that the government</w:t>
      </w:r>
      <w:r w:rsidR="00A726C3">
        <w:rPr>
          <w:rStyle w:val="eop"/>
          <w:rFonts w:ascii="Arial" w:eastAsiaTheme="majorEastAsia" w:hAnsi="Arial" w:cs="Arial"/>
        </w:rPr>
        <w:t xml:space="preserve"> ensures its implementation is properly funded in the rates commissioners pay for care and support. </w:t>
      </w:r>
    </w:p>
    <w:p w14:paraId="186033EF" w14:textId="6B85D65C" w:rsidR="00E40F0E" w:rsidRPr="00CC25AD" w:rsidRDefault="00E40F0E" w:rsidP="002B3542">
      <w:pPr>
        <w:pStyle w:val="paragraph"/>
        <w:numPr>
          <w:ilvl w:val="0"/>
          <w:numId w:val="3"/>
        </w:numPr>
        <w:spacing w:before="0" w:beforeAutospacing="0" w:after="0" w:afterAutospacing="0" w:line="360" w:lineRule="auto"/>
        <w:textAlignment w:val="baseline"/>
        <w:rPr>
          <w:rStyle w:val="normaltextrun"/>
          <w:rFonts w:ascii="Arial" w:hAnsi="Arial" w:cs="Arial"/>
        </w:rPr>
      </w:pPr>
      <w:r w:rsidRPr="00CC25AD">
        <w:rPr>
          <w:rStyle w:val="normaltextrun"/>
          <w:rFonts w:ascii="Arial" w:eastAsiaTheme="majorEastAsia" w:hAnsi="Arial" w:cs="Arial"/>
        </w:rPr>
        <w:t>Introduce</w:t>
      </w:r>
      <w:r w:rsidR="00F964F6" w:rsidRPr="00CC25AD">
        <w:rPr>
          <w:rStyle w:val="normaltextrun"/>
          <w:rFonts w:ascii="Arial" w:eastAsiaTheme="majorEastAsia" w:hAnsi="Arial" w:cs="Arial"/>
        </w:rPr>
        <w:t xml:space="preserve"> mandatory</w:t>
      </w:r>
      <w:r w:rsidRPr="00CC25AD">
        <w:rPr>
          <w:rStyle w:val="normaltextrun"/>
          <w:rFonts w:ascii="Arial" w:eastAsiaTheme="majorEastAsia" w:hAnsi="Arial" w:cs="Arial"/>
        </w:rPr>
        <w:t xml:space="preserve"> professional registration for all adult social care workers.</w:t>
      </w:r>
      <w:r w:rsidR="00E10698">
        <w:rPr>
          <w:rStyle w:val="normaltextrun"/>
          <w:rFonts w:ascii="Arial" w:eastAsiaTheme="majorEastAsia" w:hAnsi="Arial" w:cs="Arial"/>
        </w:rPr>
        <w:t xml:space="preserve"> This would make rolling out training, testing, vaccination</w:t>
      </w:r>
      <w:r w:rsidR="007B5774">
        <w:rPr>
          <w:rStyle w:val="normaltextrun"/>
          <w:rFonts w:ascii="Arial" w:eastAsiaTheme="majorEastAsia" w:hAnsi="Arial" w:cs="Arial"/>
        </w:rPr>
        <w:t xml:space="preserve">, direct communication and </w:t>
      </w:r>
      <w:r w:rsidR="001359FB">
        <w:rPr>
          <w:rStyle w:val="normaltextrun"/>
          <w:rFonts w:ascii="Arial" w:eastAsiaTheme="majorEastAsia" w:hAnsi="Arial" w:cs="Arial"/>
        </w:rPr>
        <w:t>any other IPC or bonus payment mechanisms</w:t>
      </w:r>
      <w:r w:rsidR="007B5774">
        <w:rPr>
          <w:rStyle w:val="normaltextrun"/>
          <w:rFonts w:ascii="Arial" w:eastAsiaTheme="majorEastAsia" w:hAnsi="Arial" w:cs="Arial"/>
        </w:rPr>
        <w:t xml:space="preserve"> much easier to implement in a pandemic situation. </w:t>
      </w:r>
    </w:p>
    <w:p w14:paraId="4CA3764D" w14:textId="367752BF" w:rsidR="00E40F0E" w:rsidRPr="00CC25AD" w:rsidRDefault="00E40F0E" w:rsidP="002B3542">
      <w:pPr>
        <w:pStyle w:val="paragraph"/>
        <w:numPr>
          <w:ilvl w:val="0"/>
          <w:numId w:val="3"/>
        </w:numPr>
        <w:spacing w:before="0" w:beforeAutospacing="0" w:after="0" w:afterAutospacing="0" w:line="360" w:lineRule="auto"/>
        <w:textAlignment w:val="baseline"/>
        <w:rPr>
          <w:rFonts w:ascii="Arial" w:hAnsi="Arial" w:cs="Arial"/>
        </w:rPr>
      </w:pPr>
      <w:r w:rsidRPr="00CC25AD">
        <w:rPr>
          <w:rStyle w:val="normaltextrun"/>
          <w:rFonts w:ascii="Arial" w:eastAsiaTheme="majorEastAsia" w:hAnsi="Arial" w:cs="Arial"/>
        </w:rPr>
        <w:t>Establish a professional body, such as a Royal College, to represent care workers.</w:t>
      </w:r>
    </w:p>
    <w:p w14:paraId="002B3CC2" w14:textId="1E7DBDD7" w:rsidR="00FB6619" w:rsidRPr="00CC25AD" w:rsidRDefault="00606FE5" w:rsidP="002B3542">
      <w:pPr>
        <w:pStyle w:val="ListParagraph"/>
        <w:numPr>
          <w:ilvl w:val="0"/>
          <w:numId w:val="3"/>
        </w:numPr>
        <w:spacing w:line="360" w:lineRule="auto"/>
        <w:rPr>
          <w:rFonts w:ascii="Arial" w:hAnsi="Arial" w:cs="Arial"/>
          <w:b/>
          <w:bCs/>
        </w:rPr>
      </w:pPr>
      <w:r w:rsidRPr="00CC25AD">
        <w:rPr>
          <w:rFonts w:ascii="Arial" w:hAnsi="Arial" w:cs="Arial"/>
        </w:rPr>
        <w:t xml:space="preserve">Make relevant step-up training available to social care staff in line with whatever new responsibilities and skills are required during a pandemic. </w:t>
      </w:r>
    </w:p>
    <w:p w14:paraId="6FC8EA43" w14:textId="6EF9F54B" w:rsidR="00606FE5" w:rsidRPr="00775E90" w:rsidRDefault="00606FE5" w:rsidP="00775E90">
      <w:pPr>
        <w:pStyle w:val="paragraph"/>
        <w:numPr>
          <w:ilvl w:val="0"/>
          <w:numId w:val="3"/>
        </w:numPr>
        <w:spacing w:before="0" w:beforeAutospacing="0" w:after="0" w:afterAutospacing="0" w:line="360" w:lineRule="auto"/>
        <w:textAlignment w:val="baseline"/>
        <w:rPr>
          <w:rFonts w:ascii="Arial" w:hAnsi="Arial" w:cs="Arial"/>
        </w:rPr>
      </w:pPr>
      <w:r w:rsidRPr="00CC25AD">
        <w:rPr>
          <w:rStyle w:val="normaltextrun"/>
          <w:rFonts w:ascii="Arial" w:eastAsiaTheme="majorEastAsia" w:hAnsi="Arial" w:cs="Arial"/>
        </w:rPr>
        <w:t>Adopt the Adult Social Care workforce strategy convened by Skills for Care which has been developed by a wide range of organisations, people working in and people drawing upon social care. Use this to deliver a long-term workforce plan for adult social care which models future workforce requirements and seeks to diversify the types of roles available, as well as developing career structures and qualifications. </w:t>
      </w:r>
      <w:r w:rsidR="00021E8F">
        <w:rPr>
          <w:rStyle w:val="normaltextrun"/>
          <w:rFonts w:ascii="Arial" w:eastAsiaTheme="majorEastAsia" w:hAnsi="Arial" w:cs="Arial"/>
        </w:rPr>
        <w:t xml:space="preserve">This would ensure </w:t>
      </w:r>
      <w:r w:rsidR="00775E90">
        <w:rPr>
          <w:rStyle w:val="normaltextrun"/>
          <w:rFonts w:ascii="Arial" w:eastAsiaTheme="majorEastAsia" w:hAnsi="Arial" w:cs="Arial"/>
        </w:rPr>
        <w:t xml:space="preserve">we fill vacancies and have a stronger workforce ahead of the next pandemic. </w:t>
      </w:r>
      <w:r w:rsidRPr="00775E90">
        <w:rPr>
          <w:rStyle w:val="eop"/>
          <w:rFonts w:ascii="Arial" w:eastAsiaTheme="majorEastAsia" w:hAnsi="Arial" w:cs="Arial"/>
        </w:rPr>
        <w:t> </w:t>
      </w:r>
    </w:p>
    <w:p w14:paraId="277DCE4B" w14:textId="08A782DC" w:rsidR="007A0853" w:rsidRPr="00CC25AD" w:rsidRDefault="009A0A3E" w:rsidP="002B3542">
      <w:pPr>
        <w:pStyle w:val="paragraph"/>
        <w:numPr>
          <w:ilvl w:val="0"/>
          <w:numId w:val="3"/>
        </w:numPr>
        <w:spacing w:before="0" w:beforeAutospacing="0" w:after="0" w:afterAutospacing="0" w:line="360" w:lineRule="auto"/>
        <w:textAlignment w:val="baseline"/>
        <w:rPr>
          <w:rStyle w:val="normaltextrun"/>
          <w:rFonts w:ascii="Arial" w:eastAsiaTheme="minorHAnsi" w:hAnsi="Arial" w:cs="Arial"/>
          <w:b/>
          <w:bCs/>
        </w:rPr>
      </w:pPr>
      <w:r>
        <w:rPr>
          <w:rStyle w:val="normaltextrun"/>
          <w:rFonts w:ascii="Arial" w:eastAsiaTheme="majorEastAsia" w:hAnsi="Arial" w:cs="Arial"/>
        </w:rPr>
        <w:t>Ensure that w</w:t>
      </w:r>
      <w:r w:rsidR="007A0853" w:rsidRPr="00CC25AD">
        <w:rPr>
          <w:rStyle w:val="normaltextrun"/>
          <w:rFonts w:ascii="Arial" w:eastAsiaTheme="majorEastAsia" w:hAnsi="Arial" w:cs="Arial"/>
        </w:rPr>
        <w:t>hen creating resources to support key workers</w:t>
      </w:r>
      <w:r w:rsidR="00F85B8A">
        <w:rPr>
          <w:rStyle w:val="normaltextrun"/>
          <w:rFonts w:ascii="Arial" w:eastAsiaTheme="majorEastAsia" w:hAnsi="Arial" w:cs="Arial"/>
        </w:rPr>
        <w:t xml:space="preserve"> in a pandemic situation</w:t>
      </w:r>
      <w:r w:rsidR="007A0853" w:rsidRPr="00CC25AD">
        <w:rPr>
          <w:rStyle w:val="normaltextrun"/>
          <w:rFonts w:ascii="Arial" w:eastAsiaTheme="majorEastAsia" w:hAnsi="Arial" w:cs="Arial"/>
        </w:rPr>
        <w:t xml:space="preserve">, such as mental health resources or priority access to local services, adult social care workers also have a tailored option appropriate for them. </w:t>
      </w:r>
    </w:p>
    <w:p w14:paraId="6B912673" w14:textId="1E577E1D" w:rsidR="00E40C92" w:rsidRPr="00CC25AD" w:rsidRDefault="00DA743D" w:rsidP="002B3542">
      <w:pPr>
        <w:pStyle w:val="paragraph"/>
        <w:numPr>
          <w:ilvl w:val="0"/>
          <w:numId w:val="3"/>
        </w:numPr>
        <w:spacing w:before="0" w:beforeAutospacing="0" w:after="0" w:afterAutospacing="0" w:line="360" w:lineRule="auto"/>
        <w:textAlignment w:val="baseline"/>
        <w:rPr>
          <w:rFonts w:ascii="Arial" w:eastAsiaTheme="minorHAnsi" w:hAnsi="Arial" w:cs="Arial"/>
          <w:b/>
          <w:bCs/>
        </w:rPr>
      </w:pPr>
      <w:r w:rsidRPr="00CC25AD">
        <w:rPr>
          <w:rStyle w:val="normaltextrun"/>
          <w:rFonts w:ascii="Arial" w:eastAsiaTheme="majorEastAsia" w:hAnsi="Arial" w:cs="Arial"/>
          <w:color w:val="000000"/>
        </w:rPr>
        <w:t xml:space="preserve">Create a duty requiring the government to lay before parliament annual analysis of current and future requirements for social care workers to meet the needs of adults of all ages, regardless of whether they fund their own </w:t>
      </w:r>
      <w:r w:rsidRPr="00CC25AD">
        <w:rPr>
          <w:rStyle w:val="normaltextrun"/>
          <w:rFonts w:ascii="Arial" w:eastAsiaTheme="majorEastAsia" w:hAnsi="Arial" w:cs="Arial"/>
          <w:color w:val="000000"/>
        </w:rPr>
        <w:lastRenderedPageBreak/>
        <w:t xml:space="preserve">care or not. This analysis should be used to inform workforce planning and wider policy agendas such as housing for workers, sustainable transport links, education programmes as well as social </w:t>
      </w:r>
      <w:r w:rsidR="00BD28AF" w:rsidRPr="00CC25AD">
        <w:rPr>
          <w:rStyle w:val="normaltextrun"/>
          <w:rFonts w:ascii="Arial" w:eastAsiaTheme="majorEastAsia" w:hAnsi="Arial" w:cs="Arial"/>
          <w:color w:val="000000"/>
        </w:rPr>
        <w:t>security</w:t>
      </w:r>
      <w:r w:rsidR="00BD28AF">
        <w:rPr>
          <w:rStyle w:val="normaltextrun"/>
          <w:rFonts w:ascii="Arial" w:eastAsiaTheme="majorEastAsia" w:hAnsi="Arial" w:cs="Arial"/>
          <w:color w:val="000000"/>
        </w:rPr>
        <w:t>, commissioning</w:t>
      </w:r>
      <w:r w:rsidR="00EC754B" w:rsidRPr="00CC25AD">
        <w:rPr>
          <w:rStyle w:val="normaltextrun"/>
          <w:rFonts w:ascii="Arial" w:eastAsiaTheme="majorEastAsia" w:hAnsi="Arial" w:cs="Arial"/>
          <w:color w:val="000000"/>
        </w:rPr>
        <w:t xml:space="preserve"> </w:t>
      </w:r>
      <w:r w:rsidRPr="00CC25AD">
        <w:rPr>
          <w:rStyle w:val="normaltextrun"/>
          <w:rFonts w:ascii="Arial" w:eastAsiaTheme="majorEastAsia" w:hAnsi="Arial" w:cs="Arial"/>
          <w:color w:val="000000"/>
        </w:rPr>
        <w:t>practice</w:t>
      </w:r>
      <w:r w:rsidR="00F13139">
        <w:rPr>
          <w:rStyle w:val="normaltextrun"/>
          <w:rFonts w:ascii="Arial" w:eastAsiaTheme="majorEastAsia" w:hAnsi="Arial" w:cs="Arial"/>
          <w:color w:val="000000"/>
        </w:rPr>
        <w:t xml:space="preserve"> and pandemic planning</w:t>
      </w:r>
      <w:r w:rsidRPr="00CC25AD">
        <w:rPr>
          <w:rStyle w:val="normaltextrun"/>
          <w:rFonts w:ascii="Arial" w:eastAsiaTheme="majorEastAsia" w:hAnsi="Arial" w:cs="Arial"/>
          <w:color w:val="000000"/>
        </w:rPr>
        <w:t>.  </w:t>
      </w:r>
      <w:r w:rsidRPr="00CC25AD">
        <w:rPr>
          <w:rStyle w:val="eop"/>
          <w:rFonts w:ascii="Arial" w:eastAsiaTheme="majorEastAsia" w:hAnsi="Arial" w:cs="Arial"/>
          <w:color w:val="000000"/>
        </w:rPr>
        <w:t> </w:t>
      </w:r>
    </w:p>
    <w:p w14:paraId="5F9B5FFB" w14:textId="77777777" w:rsidR="000C26C6" w:rsidRDefault="000C26C6" w:rsidP="000C26C6">
      <w:pPr>
        <w:pStyle w:val="paragraph"/>
        <w:spacing w:before="0" w:beforeAutospacing="0" w:after="0" w:afterAutospacing="0" w:line="360" w:lineRule="auto"/>
        <w:textAlignment w:val="baseline"/>
        <w:rPr>
          <w:rStyle w:val="eop"/>
          <w:rFonts w:ascii="Arial" w:eastAsiaTheme="majorEastAsia" w:hAnsi="Arial" w:cs="Arial"/>
          <w:highlight w:val="yellow"/>
        </w:rPr>
      </w:pPr>
    </w:p>
    <w:p w14:paraId="16C2E94E" w14:textId="6D2A0C44" w:rsidR="000C26C6" w:rsidRDefault="000C26C6" w:rsidP="000C26C6">
      <w:pPr>
        <w:pStyle w:val="paragraph"/>
        <w:spacing w:before="0" w:beforeAutospacing="0" w:after="0" w:afterAutospacing="0" w:line="360" w:lineRule="auto"/>
        <w:textAlignment w:val="baseline"/>
        <w:rPr>
          <w:rStyle w:val="normaltextrun"/>
          <w:rFonts w:ascii="Arial" w:eastAsiaTheme="majorEastAsia" w:hAnsi="Arial" w:cs="Arial"/>
          <w:u w:val="single"/>
        </w:rPr>
      </w:pPr>
      <w:r>
        <w:rPr>
          <w:rStyle w:val="normaltextrun"/>
          <w:rFonts w:ascii="Arial" w:eastAsiaTheme="majorEastAsia" w:hAnsi="Arial" w:cs="Arial"/>
          <w:u w:val="single"/>
        </w:rPr>
        <w:t xml:space="preserve">Addressing the </w:t>
      </w:r>
      <w:r w:rsidRPr="00CC25AD">
        <w:rPr>
          <w:rStyle w:val="normaltextrun"/>
          <w:rFonts w:ascii="Arial" w:eastAsiaTheme="majorEastAsia" w:hAnsi="Arial" w:cs="Arial"/>
          <w:u w:val="single"/>
        </w:rPr>
        <w:t>Lack of Understanding from Policymakers</w:t>
      </w:r>
      <w:r>
        <w:rPr>
          <w:rStyle w:val="normaltextrun"/>
          <w:rFonts w:ascii="Arial" w:eastAsiaTheme="majorEastAsia" w:hAnsi="Arial" w:cs="Arial"/>
          <w:u w:val="single"/>
        </w:rPr>
        <w:t xml:space="preserve"> and Decision-makers</w:t>
      </w:r>
    </w:p>
    <w:p w14:paraId="4E7D0D75" w14:textId="1954B801" w:rsidR="000C26C6" w:rsidRPr="008B33F1" w:rsidRDefault="000C26C6" w:rsidP="0026E286">
      <w:pPr>
        <w:pStyle w:val="paragraph"/>
        <w:numPr>
          <w:ilvl w:val="1"/>
          <w:numId w:val="4"/>
        </w:numPr>
        <w:spacing w:before="0" w:beforeAutospacing="0" w:after="0" w:afterAutospacing="0" w:line="360" w:lineRule="auto"/>
        <w:textAlignment w:val="baseline"/>
        <w:rPr>
          <w:rStyle w:val="normaltextrun"/>
          <w:rFonts w:ascii="Arial" w:hAnsi="Arial" w:cs="Arial"/>
        </w:rPr>
      </w:pPr>
      <w:r w:rsidRPr="0026E286">
        <w:rPr>
          <w:rStyle w:val="normaltextrun"/>
          <w:rFonts w:ascii="Arial" w:eastAsiaTheme="majorEastAsia" w:hAnsi="Arial" w:cs="Arial"/>
          <w:color w:val="000000" w:themeColor="text1"/>
        </w:rPr>
        <w:t xml:space="preserve">The public hearings revealed that governance and accountability structures across central and local government and the health and social care system were not fit for purpose, and that key decision-makers </w:t>
      </w:r>
      <w:r w:rsidR="0096357E" w:rsidRPr="0026E286">
        <w:rPr>
          <w:rStyle w:val="normaltextrun"/>
          <w:rFonts w:ascii="Arial" w:eastAsiaTheme="majorEastAsia" w:hAnsi="Arial" w:cs="Arial"/>
          <w:color w:val="000000" w:themeColor="text1"/>
        </w:rPr>
        <w:t xml:space="preserve">either </w:t>
      </w:r>
      <w:r w:rsidRPr="0026E286">
        <w:rPr>
          <w:rStyle w:val="normaltextrun"/>
          <w:rFonts w:ascii="Arial" w:eastAsiaTheme="majorEastAsia" w:hAnsi="Arial" w:cs="Arial"/>
          <w:color w:val="000000" w:themeColor="text1"/>
        </w:rPr>
        <w:t>did not understand the full diversity of adult social care</w:t>
      </w:r>
      <w:r w:rsidR="0096357E" w:rsidRPr="0026E286">
        <w:rPr>
          <w:rStyle w:val="normaltextrun"/>
          <w:rFonts w:ascii="Arial" w:eastAsiaTheme="majorEastAsia" w:hAnsi="Arial" w:cs="Arial"/>
          <w:color w:val="000000" w:themeColor="text1"/>
        </w:rPr>
        <w:t xml:space="preserve"> or chose to deprioritise it</w:t>
      </w:r>
      <w:r w:rsidR="00736E1F">
        <w:rPr>
          <w:rStyle w:val="normaltextrun"/>
          <w:rFonts w:ascii="Arial" w:eastAsiaTheme="majorEastAsia" w:hAnsi="Arial" w:cs="Arial"/>
          <w:color w:val="000000" w:themeColor="text1"/>
        </w:rPr>
        <w:t>, despite it being a vital public service</w:t>
      </w:r>
      <w:r w:rsidRPr="0026E286">
        <w:rPr>
          <w:rStyle w:val="normaltextrun"/>
          <w:rFonts w:ascii="Arial" w:eastAsiaTheme="majorEastAsia" w:hAnsi="Arial" w:cs="Arial"/>
          <w:color w:val="000000" w:themeColor="text1"/>
        </w:rPr>
        <w:t xml:space="preserve"> There are several things that need to happen:</w:t>
      </w:r>
    </w:p>
    <w:p w14:paraId="2E7A1D38" w14:textId="77777777" w:rsidR="000C26C6" w:rsidRDefault="000C26C6" w:rsidP="000C26C6">
      <w:pPr>
        <w:pStyle w:val="paragraph"/>
        <w:spacing w:before="0" w:beforeAutospacing="0" w:after="0" w:afterAutospacing="0" w:line="360" w:lineRule="auto"/>
        <w:textAlignment w:val="baseline"/>
        <w:rPr>
          <w:rStyle w:val="normaltextrun"/>
          <w:rFonts w:ascii="Arial" w:eastAsiaTheme="majorEastAsia" w:hAnsi="Arial" w:cs="Arial"/>
          <w:color w:val="000000"/>
        </w:rPr>
      </w:pPr>
    </w:p>
    <w:p w14:paraId="1B4899CC" w14:textId="763AB33E" w:rsidR="00E74DCA" w:rsidRPr="000F5802" w:rsidRDefault="000C26C6" w:rsidP="73EF5EAA">
      <w:pPr>
        <w:pStyle w:val="paragraph"/>
        <w:numPr>
          <w:ilvl w:val="0"/>
          <w:numId w:val="6"/>
        </w:numPr>
        <w:spacing w:before="0" w:beforeAutospacing="0" w:after="0" w:afterAutospacing="0" w:line="360" w:lineRule="auto"/>
        <w:textAlignment w:val="baseline"/>
        <w:rPr>
          <w:rStyle w:val="normaltextrun"/>
          <w:rFonts w:ascii="Arial" w:hAnsi="Arial" w:cs="Arial"/>
        </w:rPr>
      </w:pPr>
      <w:r w:rsidRPr="73EF5EAA">
        <w:rPr>
          <w:rStyle w:val="normaltextrun"/>
          <w:rFonts w:ascii="Arial" w:eastAsiaTheme="majorEastAsia" w:hAnsi="Arial" w:cs="Arial"/>
          <w:color w:val="000000" w:themeColor="text1"/>
        </w:rPr>
        <w:t>Central government must acknowledge its responsibility for ensuring</w:t>
      </w:r>
      <w:r w:rsidR="00E74DCA">
        <w:rPr>
          <w:rStyle w:val="normaltextrun"/>
          <w:rFonts w:ascii="Arial" w:eastAsiaTheme="majorEastAsia" w:hAnsi="Arial" w:cs="Arial"/>
          <w:color w:val="000000" w:themeColor="text1"/>
        </w:rPr>
        <w:t xml:space="preserve"> it has oversight </w:t>
      </w:r>
      <w:r w:rsidR="00403F8D">
        <w:rPr>
          <w:rStyle w:val="normaltextrun"/>
          <w:rFonts w:ascii="Arial" w:eastAsiaTheme="majorEastAsia" w:hAnsi="Arial" w:cs="Arial"/>
          <w:color w:val="000000" w:themeColor="text1"/>
        </w:rPr>
        <w:t xml:space="preserve">and assurance that local government can and does deliver on its pandemic planning responsibilities. At a national level, government must ensure that adult social care is properly resourced, organised and resilient ahead of future pandemics. </w:t>
      </w:r>
      <w:r w:rsidRPr="73EF5EAA">
        <w:rPr>
          <w:rStyle w:val="normaltextrun"/>
          <w:rFonts w:ascii="Arial" w:eastAsiaTheme="majorEastAsia" w:hAnsi="Arial" w:cs="Arial"/>
          <w:color w:val="000000" w:themeColor="text1"/>
        </w:rPr>
        <w:t xml:space="preserve"> </w:t>
      </w:r>
    </w:p>
    <w:p w14:paraId="5D6C543C" w14:textId="0F40EA94" w:rsidR="000C26C6" w:rsidRPr="0005673B" w:rsidRDefault="000C26C6" w:rsidP="73EF5EAA">
      <w:pPr>
        <w:pStyle w:val="paragraph"/>
        <w:numPr>
          <w:ilvl w:val="0"/>
          <w:numId w:val="6"/>
        </w:numPr>
        <w:spacing w:before="0" w:beforeAutospacing="0" w:after="0" w:afterAutospacing="0" w:line="360" w:lineRule="auto"/>
        <w:textAlignment w:val="baseline"/>
        <w:rPr>
          <w:rFonts w:ascii="Arial" w:hAnsi="Arial" w:cs="Arial"/>
        </w:rPr>
      </w:pPr>
      <w:r w:rsidRPr="73EF5EAA">
        <w:rPr>
          <w:rStyle w:val="normaltextrun"/>
          <w:rFonts w:ascii="Arial" w:eastAsiaTheme="majorEastAsia" w:hAnsi="Arial" w:cs="Arial"/>
          <w:color w:val="000000" w:themeColor="text1"/>
        </w:rPr>
        <w:t>The Civil Service, and in particular DHSC, DWP, MHCLG and the Treasury, must ensure they have teams of people with a deep understanding of how adult social care is structured and funded. They should understand the diversity of care and support services, the people they support, how commissioning works, and the nature of the activities involved in providing care and support.</w:t>
      </w:r>
      <w:r w:rsidR="00995901">
        <w:rPr>
          <w:rStyle w:val="normaltextrun"/>
          <w:rFonts w:ascii="Arial" w:eastAsiaTheme="majorEastAsia" w:hAnsi="Arial" w:cs="Arial"/>
          <w:color w:val="000000" w:themeColor="text1"/>
        </w:rPr>
        <w:t xml:space="preserve"> The only way this can be achieved is to </w:t>
      </w:r>
      <w:r w:rsidRPr="73EF5EAA">
        <w:rPr>
          <w:rStyle w:val="normaltextrun"/>
          <w:rFonts w:ascii="Arial" w:eastAsiaTheme="majorEastAsia" w:hAnsi="Arial" w:cs="Arial"/>
          <w:color w:val="000000" w:themeColor="text1"/>
        </w:rPr>
        <w:t>include lived experience of either working in or accessing adult social care services, as well as local government and NHS commissioners. These teams should lead cross-government work on policy areas which impact on adult social care. </w:t>
      </w:r>
      <w:r w:rsidRPr="73EF5EAA">
        <w:rPr>
          <w:rStyle w:val="eop"/>
          <w:rFonts w:ascii="Arial" w:eastAsiaTheme="majorEastAsia" w:hAnsi="Arial" w:cs="Arial"/>
          <w:color w:val="000000" w:themeColor="text1"/>
        </w:rPr>
        <w:t> </w:t>
      </w:r>
    </w:p>
    <w:p w14:paraId="1FE85964" w14:textId="51EE1273" w:rsidR="000C26C6" w:rsidRDefault="000C26C6" w:rsidP="73EF5EAA">
      <w:pPr>
        <w:pStyle w:val="paragraph"/>
        <w:numPr>
          <w:ilvl w:val="0"/>
          <w:numId w:val="6"/>
        </w:numPr>
        <w:spacing w:before="0" w:beforeAutospacing="0" w:after="0" w:afterAutospacing="0" w:line="360" w:lineRule="auto"/>
        <w:textAlignment w:val="baseline"/>
        <w:rPr>
          <w:rFonts w:ascii="Arial" w:hAnsi="Arial" w:cs="Arial"/>
        </w:rPr>
      </w:pPr>
      <w:r w:rsidRPr="73EF5EAA">
        <w:rPr>
          <w:rStyle w:val="normaltextrun"/>
          <w:rFonts w:ascii="Arial" w:eastAsiaTheme="majorEastAsia" w:hAnsi="Arial" w:cs="Arial"/>
          <w:color w:val="000000" w:themeColor="text1"/>
        </w:rPr>
        <w:t>DHSC, DWP, MHCLG and the Treasury should build regular engagement with representatives of adult social care providers in their respective policy areas – it should not be simply assumed that DHSC has this role.</w:t>
      </w:r>
      <w:r w:rsidR="00902F16">
        <w:rPr>
          <w:rStyle w:val="normaltextrun"/>
          <w:rFonts w:ascii="Arial" w:eastAsiaTheme="majorEastAsia" w:hAnsi="Arial" w:cs="Arial"/>
          <w:color w:val="000000" w:themeColor="text1"/>
        </w:rPr>
        <w:t xml:space="preserve"> This might be done through a series of regular stakeholder groups in the different policy area</w:t>
      </w:r>
      <w:r w:rsidR="008377F9">
        <w:rPr>
          <w:rStyle w:val="normaltextrun"/>
          <w:rFonts w:ascii="Arial" w:eastAsiaTheme="majorEastAsia" w:hAnsi="Arial" w:cs="Arial"/>
          <w:color w:val="000000" w:themeColor="text1"/>
        </w:rPr>
        <w:t>s</w:t>
      </w:r>
      <w:r w:rsidR="007C4A0A">
        <w:rPr>
          <w:rStyle w:val="normaltextrun"/>
          <w:rFonts w:ascii="Arial" w:eastAsiaTheme="majorEastAsia" w:hAnsi="Arial" w:cs="Arial"/>
          <w:color w:val="000000" w:themeColor="text1"/>
        </w:rPr>
        <w:t>.</w:t>
      </w:r>
      <w:r w:rsidR="00627981" w:rsidRPr="73EF5EAA" w:rsidDel="00627981">
        <w:rPr>
          <w:rStyle w:val="normaltextrun"/>
          <w:rFonts w:ascii="Arial" w:eastAsiaTheme="majorEastAsia" w:hAnsi="Arial" w:cs="Arial"/>
          <w:color w:val="000000" w:themeColor="text1"/>
        </w:rPr>
        <w:t xml:space="preserve"> </w:t>
      </w:r>
    </w:p>
    <w:p w14:paraId="2FBA11C5" w14:textId="77777777" w:rsidR="000C26C6" w:rsidRPr="000932A0" w:rsidRDefault="000C26C6" w:rsidP="002B3542">
      <w:pPr>
        <w:pStyle w:val="paragraph"/>
        <w:numPr>
          <w:ilvl w:val="0"/>
          <w:numId w:val="6"/>
        </w:numPr>
        <w:spacing w:before="0" w:beforeAutospacing="0" w:after="0" w:afterAutospacing="0" w:line="360" w:lineRule="auto"/>
        <w:textAlignment w:val="baseline"/>
        <w:rPr>
          <w:rStyle w:val="eop"/>
          <w:rFonts w:ascii="Arial" w:hAnsi="Arial" w:cs="Arial"/>
        </w:rPr>
      </w:pPr>
      <w:r w:rsidRPr="006922C6">
        <w:rPr>
          <w:rStyle w:val="normaltextrun"/>
          <w:rFonts w:ascii="Arial" w:eastAsiaTheme="majorEastAsia" w:hAnsi="Arial" w:cs="Arial"/>
          <w:color w:val="000000"/>
        </w:rPr>
        <w:lastRenderedPageBreak/>
        <w:t>The Scientific Advisory Group for Emergencies (SAGE) and similar advisory groups set up in emergency scenarios should be required to include scientific and operational expertise related to those accessing and working in adult social care. </w:t>
      </w:r>
      <w:r w:rsidRPr="006922C6">
        <w:rPr>
          <w:rStyle w:val="eop"/>
          <w:rFonts w:ascii="Arial" w:eastAsiaTheme="majorEastAsia" w:hAnsi="Arial" w:cs="Arial"/>
          <w:color w:val="000000"/>
        </w:rPr>
        <w:t> </w:t>
      </w:r>
    </w:p>
    <w:p w14:paraId="10486E23" w14:textId="0924E0EE" w:rsidR="000C26C6" w:rsidRDefault="000C26C6" w:rsidP="73EF5EAA">
      <w:pPr>
        <w:pStyle w:val="paragraph"/>
        <w:numPr>
          <w:ilvl w:val="0"/>
          <w:numId w:val="6"/>
        </w:numPr>
        <w:spacing w:before="0" w:beforeAutospacing="0" w:after="0" w:afterAutospacing="0" w:line="360" w:lineRule="auto"/>
        <w:textAlignment w:val="baseline"/>
        <w:rPr>
          <w:rStyle w:val="eop"/>
          <w:rFonts w:ascii="Arial" w:hAnsi="Arial" w:cs="Arial"/>
        </w:rPr>
      </w:pPr>
      <w:r w:rsidRPr="73EF5EAA">
        <w:rPr>
          <w:rStyle w:val="eop"/>
          <w:rFonts w:ascii="Arial" w:eastAsiaTheme="majorEastAsia" w:hAnsi="Arial" w:cs="Arial"/>
          <w:color w:val="000000" w:themeColor="text1"/>
        </w:rPr>
        <w:t xml:space="preserve">The government should ensure that adult social care provider representation is included at the strategic level of local governance and commissioning. The government is currently planning to create a new strategic tier of local government called Strategic Mayoral Combined Authorities (SAs). These will be aligned to a newly reorganised NHS structure, with fewer Integrated Care Boards covering less of the country but having representation from the SAs. </w:t>
      </w:r>
      <w:r w:rsidR="00BF7B50">
        <w:rPr>
          <w:rStyle w:val="eop"/>
          <w:rFonts w:ascii="Arial" w:eastAsiaTheme="majorEastAsia" w:hAnsi="Arial" w:cs="Arial"/>
          <w:color w:val="000000" w:themeColor="text1"/>
        </w:rPr>
        <w:t xml:space="preserve">To </w:t>
      </w:r>
      <w:r w:rsidR="00451AEA">
        <w:rPr>
          <w:rStyle w:val="eop"/>
          <w:rFonts w:ascii="Arial" w:eastAsiaTheme="majorEastAsia" w:hAnsi="Arial" w:cs="Arial"/>
          <w:color w:val="000000" w:themeColor="text1"/>
        </w:rPr>
        <w:t xml:space="preserve">safeguard the position of adult social care for the future, </w:t>
      </w:r>
      <w:r w:rsidR="001F3339">
        <w:rPr>
          <w:rStyle w:val="eop"/>
          <w:rFonts w:ascii="Arial" w:eastAsiaTheme="majorEastAsia" w:hAnsi="Arial" w:cs="Arial"/>
          <w:color w:val="000000" w:themeColor="text1"/>
        </w:rPr>
        <w:t xml:space="preserve">and strengthen the response to a future pandemic, </w:t>
      </w:r>
      <w:r w:rsidR="00D16D60">
        <w:rPr>
          <w:rStyle w:val="eop"/>
          <w:rFonts w:ascii="Arial" w:eastAsiaTheme="majorEastAsia" w:hAnsi="Arial" w:cs="Arial"/>
          <w:color w:val="000000" w:themeColor="text1"/>
        </w:rPr>
        <w:t xml:space="preserve">all new reorganisations must pass the test of </w:t>
      </w:r>
      <w:r w:rsidR="008377F9">
        <w:rPr>
          <w:rStyle w:val="eop"/>
          <w:rFonts w:ascii="Arial" w:eastAsiaTheme="majorEastAsia" w:hAnsi="Arial" w:cs="Arial"/>
          <w:color w:val="000000" w:themeColor="text1"/>
        </w:rPr>
        <w:t>having</w:t>
      </w:r>
      <w:r w:rsidR="00D16D60">
        <w:rPr>
          <w:rStyle w:val="eop"/>
          <w:rFonts w:ascii="Arial" w:eastAsiaTheme="majorEastAsia" w:hAnsi="Arial" w:cs="Arial"/>
          <w:color w:val="000000" w:themeColor="text1"/>
        </w:rPr>
        <w:t xml:space="preserve"> adult social care representation </w:t>
      </w:r>
      <w:r w:rsidRPr="73EF5EAA">
        <w:rPr>
          <w:rStyle w:val="eop"/>
          <w:rFonts w:ascii="Arial" w:eastAsiaTheme="majorEastAsia" w:hAnsi="Arial" w:cs="Arial"/>
          <w:color w:val="000000" w:themeColor="text1"/>
        </w:rPr>
        <w:t xml:space="preserve">at the strategic level. </w:t>
      </w:r>
    </w:p>
    <w:p w14:paraId="3A92A7B7" w14:textId="77777777" w:rsidR="000C26C6" w:rsidRDefault="000C26C6" w:rsidP="000C26C6">
      <w:pPr>
        <w:pStyle w:val="paragraph"/>
        <w:spacing w:before="0" w:beforeAutospacing="0" w:after="0" w:afterAutospacing="0" w:line="360" w:lineRule="auto"/>
        <w:textAlignment w:val="baseline"/>
        <w:rPr>
          <w:rStyle w:val="normaltextrun"/>
          <w:rFonts w:ascii="Arial" w:eastAsiaTheme="majorEastAsia" w:hAnsi="Arial" w:cs="Arial"/>
          <w:u w:val="single"/>
        </w:rPr>
      </w:pPr>
    </w:p>
    <w:p w14:paraId="2738E688" w14:textId="77777777" w:rsidR="000C26C6" w:rsidRPr="00CC25AD" w:rsidRDefault="000C26C6" w:rsidP="000C26C6">
      <w:pPr>
        <w:pStyle w:val="paragraph"/>
        <w:spacing w:before="0" w:beforeAutospacing="0" w:after="0" w:afterAutospacing="0" w:line="360" w:lineRule="auto"/>
        <w:textAlignment w:val="baseline"/>
        <w:rPr>
          <w:rFonts w:ascii="Arial" w:hAnsi="Arial" w:cs="Arial"/>
        </w:rPr>
      </w:pPr>
      <w:r>
        <w:rPr>
          <w:rStyle w:val="normaltextrun"/>
          <w:rFonts w:ascii="Arial" w:eastAsiaTheme="majorEastAsia" w:hAnsi="Arial" w:cs="Arial"/>
          <w:u w:val="single"/>
        </w:rPr>
        <w:t xml:space="preserve">Effective </w:t>
      </w:r>
      <w:r w:rsidRPr="00CC25AD">
        <w:rPr>
          <w:rStyle w:val="normaltextrun"/>
          <w:rFonts w:ascii="Arial" w:eastAsiaTheme="majorEastAsia" w:hAnsi="Arial" w:cs="Arial"/>
          <w:u w:val="single"/>
        </w:rPr>
        <w:t>Guidance</w:t>
      </w:r>
      <w:r>
        <w:rPr>
          <w:rStyle w:val="normaltextrun"/>
          <w:rFonts w:ascii="Arial" w:eastAsiaTheme="majorEastAsia" w:hAnsi="Arial" w:cs="Arial"/>
          <w:u w:val="single"/>
        </w:rPr>
        <w:t xml:space="preserve"> and Policy</w:t>
      </w:r>
      <w:r w:rsidRPr="00CC25AD">
        <w:rPr>
          <w:rStyle w:val="normaltextrun"/>
          <w:rFonts w:ascii="Arial" w:eastAsiaTheme="majorEastAsia" w:hAnsi="Arial" w:cs="Arial"/>
          <w:u w:val="single"/>
        </w:rPr>
        <w:t xml:space="preserve"> Formulation </w:t>
      </w:r>
      <w:r>
        <w:rPr>
          <w:rStyle w:val="normaltextrun"/>
          <w:rFonts w:ascii="Arial" w:eastAsiaTheme="majorEastAsia" w:hAnsi="Arial" w:cs="Arial"/>
          <w:u w:val="single"/>
        </w:rPr>
        <w:t xml:space="preserve">and Communication </w:t>
      </w:r>
      <w:r w:rsidRPr="00CC25AD">
        <w:rPr>
          <w:rStyle w:val="eop"/>
          <w:rFonts w:ascii="Arial" w:eastAsiaTheme="majorEastAsia" w:hAnsi="Arial" w:cs="Arial"/>
        </w:rPr>
        <w:t> </w:t>
      </w:r>
    </w:p>
    <w:p w14:paraId="4CF0BB15" w14:textId="77777777" w:rsidR="000C26C6" w:rsidRPr="00D9132D" w:rsidRDefault="000C26C6" w:rsidP="002B3542">
      <w:pPr>
        <w:pStyle w:val="paragraph"/>
        <w:numPr>
          <w:ilvl w:val="1"/>
          <w:numId w:val="4"/>
        </w:numPr>
        <w:spacing w:before="0" w:beforeAutospacing="0" w:after="0" w:afterAutospacing="0" w:line="360" w:lineRule="auto"/>
        <w:textAlignment w:val="baseline"/>
        <w:rPr>
          <w:rStyle w:val="normaltextrun"/>
          <w:rFonts w:ascii="Arial" w:hAnsi="Arial" w:cs="Arial"/>
        </w:rPr>
      </w:pPr>
      <w:r w:rsidRPr="00CC25AD">
        <w:rPr>
          <w:rStyle w:val="normaltextrun"/>
          <w:rFonts w:ascii="Arial" w:eastAsiaTheme="majorEastAsia" w:hAnsi="Arial" w:cs="Arial"/>
          <w:color w:val="000000"/>
        </w:rPr>
        <w:t xml:space="preserve">Guidance and policy created during the pandemic was </w:t>
      </w:r>
      <w:r>
        <w:rPr>
          <w:rStyle w:val="normaltextrun"/>
          <w:rFonts w:ascii="Arial" w:eastAsiaTheme="majorEastAsia" w:hAnsi="Arial" w:cs="Arial"/>
          <w:color w:val="000000"/>
        </w:rPr>
        <w:t xml:space="preserve">often nigh on impossible to implement, unsuitable to the settings and the people it applied to, with implementation timescales that were far too tight, and was </w:t>
      </w:r>
      <w:r w:rsidRPr="00CC25AD">
        <w:rPr>
          <w:rStyle w:val="normaltextrun"/>
          <w:rFonts w:ascii="Arial" w:eastAsiaTheme="majorEastAsia" w:hAnsi="Arial" w:cs="Arial"/>
          <w:color w:val="000000"/>
        </w:rPr>
        <w:t>marked by poor communication.</w:t>
      </w:r>
      <w:r>
        <w:rPr>
          <w:rStyle w:val="normaltextrun"/>
          <w:rFonts w:ascii="Arial" w:eastAsiaTheme="majorEastAsia" w:hAnsi="Arial" w:cs="Arial"/>
          <w:color w:val="000000"/>
        </w:rPr>
        <w:t xml:space="preserve"> This often was the result of a failure to work with adult social care experts to develop guidance and policy responses.</w:t>
      </w:r>
      <w:r w:rsidRPr="00CC25AD">
        <w:rPr>
          <w:rStyle w:val="normaltextrun"/>
          <w:rFonts w:ascii="Arial" w:eastAsiaTheme="majorEastAsia" w:hAnsi="Arial" w:cs="Arial"/>
          <w:color w:val="000000"/>
        </w:rPr>
        <w:t xml:space="preserve"> </w:t>
      </w:r>
      <w:r>
        <w:rPr>
          <w:rStyle w:val="normaltextrun"/>
          <w:rFonts w:ascii="Arial" w:eastAsiaTheme="majorEastAsia" w:hAnsi="Arial" w:cs="Arial"/>
          <w:color w:val="000000"/>
        </w:rPr>
        <w:t>There are several things that need to happen:</w:t>
      </w:r>
    </w:p>
    <w:p w14:paraId="4A460000" w14:textId="77777777" w:rsidR="000C26C6" w:rsidRDefault="000C26C6" w:rsidP="000C26C6">
      <w:pPr>
        <w:pStyle w:val="paragraph"/>
        <w:spacing w:before="0" w:beforeAutospacing="0" w:after="0" w:afterAutospacing="0" w:line="360" w:lineRule="auto"/>
        <w:textAlignment w:val="baseline"/>
        <w:rPr>
          <w:rStyle w:val="normaltextrun"/>
          <w:rFonts w:ascii="Arial" w:eastAsiaTheme="majorEastAsia" w:hAnsi="Arial" w:cs="Arial"/>
          <w:color w:val="000000"/>
        </w:rPr>
      </w:pPr>
    </w:p>
    <w:p w14:paraId="7A7AE500" w14:textId="77E98EF1" w:rsidR="000C26C6" w:rsidRDefault="000C26C6" w:rsidP="0026E286">
      <w:pPr>
        <w:pStyle w:val="paragraph"/>
        <w:numPr>
          <w:ilvl w:val="0"/>
          <w:numId w:val="7"/>
        </w:numPr>
        <w:spacing w:before="0" w:beforeAutospacing="0" w:after="0" w:afterAutospacing="0" w:line="360" w:lineRule="auto"/>
        <w:textAlignment w:val="baseline"/>
        <w:rPr>
          <w:rFonts w:ascii="Arial" w:hAnsi="Arial" w:cs="Arial"/>
        </w:rPr>
      </w:pPr>
      <w:r w:rsidRPr="0026E286">
        <w:rPr>
          <w:rStyle w:val="normaltextrun"/>
          <w:rFonts w:ascii="Arial" w:eastAsiaTheme="majorEastAsia" w:hAnsi="Arial" w:cs="Arial"/>
          <w:color w:val="000000" w:themeColor="text1"/>
        </w:rPr>
        <w:t>Guidance and policy relating to adult social care, regardless of whether there is a pandemic or not, should always be co-created with adult social care providers. This will help prevent an overly clinical bias to policy which sees social care through a hospital lens.</w:t>
      </w:r>
      <w:r w:rsidR="00AD06BD">
        <w:rPr>
          <w:rStyle w:val="normaltextrun"/>
          <w:rFonts w:ascii="Arial" w:eastAsiaTheme="majorEastAsia" w:hAnsi="Arial" w:cs="Arial"/>
          <w:color w:val="000000" w:themeColor="text1"/>
        </w:rPr>
        <w:t xml:space="preserve"> Potential pandemic </w:t>
      </w:r>
      <w:r w:rsidR="008E2071">
        <w:rPr>
          <w:rStyle w:val="normaltextrun"/>
          <w:rFonts w:ascii="Arial" w:eastAsiaTheme="majorEastAsia" w:hAnsi="Arial" w:cs="Arial"/>
          <w:color w:val="000000" w:themeColor="text1"/>
        </w:rPr>
        <w:t>scenarios being</w:t>
      </w:r>
      <w:r w:rsidR="00AD06BD">
        <w:rPr>
          <w:rStyle w:val="normaltextrun"/>
          <w:rFonts w:ascii="Arial" w:eastAsiaTheme="majorEastAsia" w:hAnsi="Arial" w:cs="Arial"/>
          <w:color w:val="000000" w:themeColor="text1"/>
        </w:rPr>
        <w:t xml:space="preserve"> considered by UKHSA</w:t>
      </w:r>
      <w:r w:rsidR="008E2071">
        <w:rPr>
          <w:rStyle w:val="normaltextrun"/>
          <w:rFonts w:ascii="Arial" w:eastAsiaTheme="majorEastAsia" w:hAnsi="Arial" w:cs="Arial"/>
          <w:color w:val="000000" w:themeColor="text1"/>
        </w:rPr>
        <w:t xml:space="preserve"> must be shared with the ASC sector at an early stage to enable the sector to consider how it might need to adapt to any future response. </w:t>
      </w:r>
      <w:r w:rsidRPr="0026E286">
        <w:rPr>
          <w:rStyle w:val="normaltextrun"/>
          <w:rFonts w:ascii="Arial" w:eastAsiaTheme="majorEastAsia" w:hAnsi="Arial" w:cs="Arial"/>
          <w:color w:val="000000" w:themeColor="text1"/>
        </w:rPr>
        <w:t> </w:t>
      </w:r>
      <w:r w:rsidRPr="0026E286">
        <w:rPr>
          <w:rStyle w:val="eop"/>
          <w:rFonts w:ascii="Arial" w:eastAsiaTheme="majorEastAsia" w:hAnsi="Arial" w:cs="Arial"/>
          <w:color w:val="000000" w:themeColor="text1"/>
        </w:rPr>
        <w:t> </w:t>
      </w:r>
    </w:p>
    <w:p w14:paraId="13667DAD" w14:textId="77777777" w:rsidR="000077C1" w:rsidRPr="000F5802" w:rsidRDefault="000C26C6" w:rsidP="0026E286">
      <w:pPr>
        <w:pStyle w:val="paragraph"/>
        <w:numPr>
          <w:ilvl w:val="0"/>
          <w:numId w:val="7"/>
        </w:numPr>
        <w:spacing w:before="0" w:beforeAutospacing="0" w:after="0" w:afterAutospacing="0" w:line="360" w:lineRule="auto"/>
        <w:textAlignment w:val="baseline"/>
        <w:rPr>
          <w:rStyle w:val="normaltextrun"/>
          <w:rFonts w:ascii="Arial" w:hAnsi="Arial" w:cs="Arial"/>
        </w:rPr>
      </w:pPr>
      <w:r w:rsidRPr="0026E286">
        <w:rPr>
          <w:rStyle w:val="normaltextrun"/>
          <w:rFonts w:ascii="Arial" w:eastAsiaTheme="majorEastAsia" w:hAnsi="Arial" w:cs="Arial"/>
          <w:color w:val="000000" w:themeColor="text1"/>
        </w:rPr>
        <w:t xml:space="preserve">Ample time must be allowed for co-production and comments on guidance and policy changes. </w:t>
      </w:r>
    </w:p>
    <w:p w14:paraId="57B02B82" w14:textId="67D28C8A" w:rsidR="000C26C6" w:rsidRDefault="000C26C6" w:rsidP="0026E286">
      <w:pPr>
        <w:pStyle w:val="paragraph"/>
        <w:numPr>
          <w:ilvl w:val="0"/>
          <w:numId w:val="7"/>
        </w:numPr>
        <w:spacing w:before="0" w:beforeAutospacing="0" w:after="0" w:afterAutospacing="0" w:line="360" w:lineRule="auto"/>
        <w:textAlignment w:val="baseline"/>
        <w:rPr>
          <w:rFonts w:ascii="Arial" w:hAnsi="Arial" w:cs="Arial"/>
        </w:rPr>
      </w:pPr>
      <w:r w:rsidRPr="0026E286">
        <w:rPr>
          <w:rStyle w:val="normaltextrun"/>
          <w:rFonts w:ascii="Arial" w:eastAsiaTheme="majorEastAsia" w:hAnsi="Arial" w:cs="Arial"/>
          <w:color w:val="000000" w:themeColor="text1"/>
        </w:rPr>
        <w:t xml:space="preserve">Communicating changes to policy or guidance needs time for implementation and for questions to be clarified. Communication must not </w:t>
      </w:r>
      <w:r w:rsidRPr="0026E286">
        <w:rPr>
          <w:rStyle w:val="normaltextrun"/>
          <w:rFonts w:ascii="Arial" w:eastAsiaTheme="majorEastAsia" w:hAnsi="Arial" w:cs="Arial"/>
          <w:color w:val="000000" w:themeColor="text1"/>
        </w:rPr>
        <w:lastRenderedPageBreak/>
        <w:t>come at the last minute or at times which makes implementation very difficult – i.e. Friday evenings or bank holidays with an immediate implementation – or by press release without warning.</w:t>
      </w:r>
      <w:r w:rsidRPr="0026E286">
        <w:rPr>
          <w:rStyle w:val="eop"/>
          <w:rFonts w:ascii="Arial" w:eastAsiaTheme="majorEastAsia" w:hAnsi="Arial" w:cs="Arial"/>
          <w:color w:val="000000" w:themeColor="text1"/>
        </w:rPr>
        <w:t> </w:t>
      </w:r>
    </w:p>
    <w:p w14:paraId="1C81F378" w14:textId="15C4941E" w:rsidR="000C26C6" w:rsidRPr="000F5802" w:rsidRDefault="000C26C6" w:rsidP="73EF5EAA">
      <w:pPr>
        <w:pStyle w:val="paragraph"/>
        <w:numPr>
          <w:ilvl w:val="0"/>
          <w:numId w:val="7"/>
        </w:numPr>
        <w:spacing w:before="0" w:beforeAutospacing="0" w:after="0" w:afterAutospacing="0" w:line="360" w:lineRule="auto"/>
        <w:textAlignment w:val="baseline"/>
        <w:rPr>
          <w:rStyle w:val="eop"/>
          <w:rFonts w:ascii="Arial" w:hAnsi="Arial" w:cs="Arial"/>
        </w:rPr>
      </w:pPr>
      <w:r w:rsidRPr="73EF5EAA">
        <w:rPr>
          <w:rStyle w:val="normaltextrun"/>
          <w:rFonts w:ascii="Arial" w:eastAsiaTheme="majorEastAsia" w:hAnsi="Arial" w:cs="Arial"/>
          <w:color w:val="000000" w:themeColor="text1"/>
        </w:rPr>
        <w:t>When developing guidance and policy, civil servants must have regard to the full range of adult social care services not just care homes. In the context of a future pandemic this applies particularly to UKHSA which is often focused on residential ‘congregate’ settings rather than the wider range of services which also need guidance on infection prevention and control.</w:t>
      </w:r>
      <w:r w:rsidR="001839EF">
        <w:rPr>
          <w:rStyle w:val="normaltextrun"/>
          <w:rFonts w:ascii="Arial" w:eastAsiaTheme="majorEastAsia" w:hAnsi="Arial" w:cs="Arial"/>
          <w:color w:val="000000" w:themeColor="text1"/>
        </w:rPr>
        <w:t xml:space="preserve"> Policy and guidance for different types of services needs to be developed simultaneously as many organisations don’t just deliver one type of service and people don’t just receive one type of service. Otherwise, we end up with confusing</w:t>
      </w:r>
      <w:r w:rsidR="00517446">
        <w:rPr>
          <w:rStyle w:val="normaltextrun"/>
          <w:rFonts w:ascii="Arial" w:eastAsiaTheme="majorEastAsia" w:hAnsi="Arial" w:cs="Arial"/>
          <w:color w:val="000000" w:themeColor="text1"/>
        </w:rPr>
        <w:t xml:space="preserve"> and conflicting policy. </w:t>
      </w:r>
      <w:r w:rsidRPr="73EF5EAA">
        <w:rPr>
          <w:rStyle w:val="normaltextrun"/>
          <w:rFonts w:ascii="Arial" w:eastAsiaTheme="majorEastAsia" w:hAnsi="Arial" w:cs="Arial"/>
          <w:color w:val="000000" w:themeColor="text1"/>
        </w:rPr>
        <w:t> </w:t>
      </w:r>
      <w:r w:rsidRPr="73EF5EAA">
        <w:rPr>
          <w:rStyle w:val="eop"/>
          <w:rFonts w:ascii="Arial" w:eastAsiaTheme="majorEastAsia" w:hAnsi="Arial" w:cs="Arial"/>
          <w:color w:val="000000" w:themeColor="text1"/>
        </w:rPr>
        <w:t> </w:t>
      </w:r>
    </w:p>
    <w:p w14:paraId="54F9814A" w14:textId="23029046" w:rsidR="002F6461" w:rsidRPr="003E2572" w:rsidRDefault="002F6461" w:rsidP="73EF5EAA">
      <w:pPr>
        <w:pStyle w:val="paragraph"/>
        <w:numPr>
          <w:ilvl w:val="0"/>
          <w:numId w:val="7"/>
        </w:numPr>
        <w:spacing w:before="0" w:beforeAutospacing="0" w:after="0" w:afterAutospacing="0" w:line="360" w:lineRule="auto"/>
        <w:textAlignment w:val="baseline"/>
        <w:rPr>
          <w:rStyle w:val="eop"/>
          <w:rFonts w:ascii="Arial" w:hAnsi="Arial" w:cs="Arial"/>
        </w:rPr>
      </w:pPr>
      <w:r w:rsidRPr="73EF5EAA">
        <w:rPr>
          <w:rStyle w:val="eop"/>
          <w:rFonts w:ascii="Arial" w:eastAsiaTheme="majorEastAsia" w:hAnsi="Arial" w:cs="Arial"/>
          <w:color w:val="000000" w:themeColor="text1"/>
        </w:rPr>
        <w:t>There must be a more joined up approach to formulation of interrelated guidance across government</w:t>
      </w:r>
      <w:r w:rsidR="009B2305" w:rsidRPr="73EF5EAA">
        <w:rPr>
          <w:rStyle w:val="eop"/>
          <w:rFonts w:ascii="Arial" w:eastAsiaTheme="majorEastAsia" w:hAnsi="Arial" w:cs="Arial"/>
          <w:color w:val="000000" w:themeColor="text1"/>
        </w:rPr>
        <w:t xml:space="preserve">. There were too many instances of guidance created during the pandemic by one arm of government which another was unaware of in formulating </w:t>
      </w:r>
      <w:r w:rsidR="00605630">
        <w:rPr>
          <w:rStyle w:val="eop"/>
          <w:rFonts w:ascii="Arial" w:eastAsiaTheme="majorEastAsia" w:hAnsi="Arial" w:cs="Arial"/>
          <w:color w:val="000000" w:themeColor="text1"/>
        </w:rPr>
        <w:t>their own guidance</w:t>
      </w:r>
      <w:r w:rsidR="001111B3">
        <w:rPr>
          <w:rStyle w:val="eop"/>
          <w:rFonts w:ascii="Arial" w:eastAsiaTheme="majorEastAsia" w:hAnsi="Arial" w:cs="Arial"/>
          <w:color w:val="000000" w:themeColor="text1"/>
        </w:rPr>
        <w:t xml:space="preserve"> or which outright contradicted</w:t>
      </w:r>
      <w:r w:rsidR="00605630">
        <w:rPr>
          <w:rStyle w:val="eop"/>
          <w:rFonts w:ascii="Arial" w:eastAsiaTheme="majorEastAsia" w:hAnsi="Arial" w:cs="Arial"/>
          <w:color w:val="000000" w:themeColor="text1"/>
        </w:rPr>
        <w:t xml:space="preserve"> the other guidance</w:t>
      </w:r>
      <w:r w:rsidR="009B2305" w:rsidRPr="73EF5EAA">
        <w:rPr>
          <w:rStyle w:val="eop"/>
          <w:rFonts w:ascii="Arial" w:eastAsiaTheme="majorEastAsia" w:hAnsi="Arial" w:cs="Arial"/>
          <w:color w:val="000000" w:themeColor="text1"/>
        </w:rPr>
        <w:t>.</w:t>
      </w:r>
      <w:r w:rsidR="00605630">
        <w:rPr>
          <w:rStyle w:val="eop"/>
          <w:rFonts w:ascii="Arial" w:eastAsiaTheme="majorEastAsia" w:hAnsi="Arial" w:cs="Arial"/>
          <w:color w:val="000000" w:themeColor="text1"/>
        </w:rPr>
        <w:t xml:space="preserve"> Similarly, guidance often became aligned to ‘comms grids’ rather than utility – this must be avoided in future. </w:t>
      </w:r>
      <w:r w:rsidR="009B2305" w:rsidRPr="73EF5EAA">
        <w:rPr>
          <w:rStyle w:val="eop"/>
          <w:rFonts w:ascii="Arial" w:eastAsiaTheme="majorEastAsia" w:hAnsi="Arial" w:cs="Arial"/>
          <w:color w:val="000000" w:themeColor="text1"/>
        </w:rPr>
        <w:t xml:space="preserve"> </w:t>
      </w:r>
    </w:p>
    <w:p w14:paraId="406602E2" w14:textId="77777777" w:rsidR="000C26C6" w:rsidRDefault="000C26C6" w:rsidP="002B3542">
      <w:pPr>
        <w:pStyle w:val="paragraph"/>
        <w:numPr>
          <w:ilvl w:val="0"/>
          <w:numId w:val="7"/>
        </w:numPr>
        <w:spacing w:before="0" w:beforeAutospacing="0" w:after="0" w:afterAutospacing="0" w:line="360" w:lineRule="auto"/>
        <w:textAlignment w:val="baseline"/>
        <w:rPr>
          <w:rFonts w:ascii="Arial" w:hAnsi="Arial" w:cs="Arial"/>
        </w:rPr>
      </w:pPr>
      <w:r w:rsidRPr="00CC25AD">
        <w:rPr>
          <w:rStyle w:val="normaltextrun"/>
          <w:rFonts w:ascii="Arial" w:eastAsiaTheme="majorEastAsia" w:hAnsi="Arial" w:cs="Arial"/>
          <w:color w:val="000000"/>
        </w:rPr>
        <w:t>The government should work with the adult social care trade associations that make up the Care Provider Alliance when communicating with the sector. Our communication networks, alongside those of local government and CQC, would enable the entire sector to be reached by messaging in a timely and effective way. </w:t>
      </w:r>
      <w:r w:rsidRPr="00CC25AD">
        <w:rPr>
          <w:rStyle w:val="eop"/>
          <w:rFonts w:ascii="Arial" w:eastAsiaTheme="majorEastAsia" w:hAnsi="Arial" w:cs="Arial"/>
          <w:color w:val="000000"/>
        </w:rPr>
        <w:t> </w:t>
      </w:r>
    </w:p>
    <w:p w14:paraId="68081009" w14:textId="201A8F7A" w:rsidR="006B1BA7" w:rsidRPr="006B1BA7" w:rsidRDefault="000C26C6" w:rsidP="002B3542">
      <w:pPr>
        <w:pStyle w:val="paragraph"/>
        <w:numPr>
          <w:ilvl w:val="0"/>
          <w:numId w:val="7"/>
        </w:numPr>
        <w:spacing w:before="0" w:beforeAutospacing="0" w:after="0" w:afterAutospacing="0" w:line="360" w:lineRule="auto"/>
        <w:textAlignment w:val="baseline"/>
        <w:rPr>
          <w:rStyle w:val="eop"/>
          <w:rFonts w:ascii="Arial" w:hAnsi="Arial" w:cs="Arial"/>
        </w:rPr>
      </w:pPr>
      <w:r w:rsidRPr="00873811">
        <w:rPr>
          <w:rStyle w:val="normaltextrun"/>
          <w:rFonts w:ascii="Arial" w:eastAsiaTheme="majorEastAsia" w:hAnsi="Arial" w:cs="Arial"/>
          <w:color w:val="000000"/>
        </w:rPr>
        <w:t>Clear and authoritative lines of communication and governance are essential in the communication of guidance and policy changes in local areas to avoid a splintering of interpretations. During the pandemic much of the guidance was communicated through various channels in an uncoordinated way, leading to different local authorities and public health teams taking different positions compared to neighbouring areas. This made it impossible for providers to implement consistently</w:t>
      </w:r>
      <w:r>
        <w:rPr>
          <w:rStyle w:val="normaltextrun"/>
          <w:rFonts w:ascii="Arial" w:eastAsiaTheme="majorEastAsia" w:hAnsi="Arial" w:cs="Arial"/>
          <w:color w:val="000000"/>
        </w:rPr>
        <w:t>.</w:t>
      </w:r>
      <w:r w:rsidRPr="00CC25AD">
        <w:rPr>
          <w:rStyle w:val="eop"/>
          <w:rFonts w:ascii="Arial" w:eastAsiaTheme="majorEastAsia" w:hAnsi="Arial" w:cs="Arial"/>
          <w:color w:val="000000"/>
        </w:rPr>
        <w:t> </w:t>
      </w:r>
    </w:p>
    <w:p w14:paraId="217F2657" w14:textId="77777777" w:rsidR="006B1BA7" w:rsidRDefault="006B1BA7" w:rsidP="006B1BA7">
      <w:pPr>
        <w:pStyle w:val="paragraph"/>
        <w:spacing w:before="0" w:beforeAutospacing="0" w:after="0" w:afterAutospacing="0" w:line="360" w:lineRule="auto"/>
        <w:textAlignment w:val="baseline"/>
        <w:rPr>
          <w:rStyle w:val="eop"/>
          <w:rFonts w:ascii="Arial" w:eastAsiaTheme="majorEastAsia" w:hAnsi="Arial" w:cs="Arial"/>
          <w:color w:val="000000"/>
        </w:rPr>
      </w:pPr>
    </w:p>
    <w:p w14:paraId="1D48AC5F" w14:textId="0DB2F2DD" w:rsidR="006B1BA7" w:rsidRPr="00CC25AD" w:rsidRDefault="006B1BA7" w:rsidP="006B1BA7">
      <w:pPr>
        <w:spacing w:line="360" w:lineRule="auto"/>
        <w:rPr>
          <w:rFonts w:ascii="Arial" w:eastAsia="Arial" w:hAnsi="Arial" w:cs="Arial"/>
          <w:u w:val="single"/>
        </w:rPr>
      </w:pPr>
      <w:r>
        <w:rPr>
          <w:rFonts w:ascii="Arial" w:eastAsia="Arial" w:hAnsi="Arial" w:cs="Arial"/>
          <w:u w:val="single"/>
        </w:rPr>
        <w:t xml:space="preserve">A </w:t>
      </w:r>
      <w:r w:rsidRPr="00CC25AD">
        <w:rPr>
          <w:rFonts w:ascii="Arial" w:eastAsia="Arial" w:hAnsi="Arial" w:cs="Arial"/>
          <w:u w:val="single"/>
        </w:rPr>
        <w:t>Human Rights</w:t>
      </w:r>
      <w:r>
        <w:rPr>
          <w:rFonts w:ascii="Arial" w:eastAsia="Arial" w:hAnsi="Arial" w:cs="Arial"/>
          <w:u w:val="single"/>
        </w:rPr>
        <w:t xml:space="preserve"> Approach </w:t>
      </w:r>
    </w:p>
    <w:p w14:paraId="227C1D0C" w14:textId="12CB277C" w:rsidR="00313A86" w:rsidRPr="00313A86" w:rsidRDefault="00313A86" w:rsidP="002B3542">
      <w:pPr>
        <w:pStyle w:val="paragraph"/>
        <w:numPr>
          <w:ilvl w:val="1"/>
          <w:numId w:val="4"/>
        </w:numPr>
        <w:spacing w:before="0" w:beforeAutospacing="0" w:after="0" w:afterAutospacing="0" w:line="360" w:lineRule="auto"/>
        <w:textAlignment w:val="baseline"/>
        <w:rPr>
          <w:rStyle w:val="normaltextrun"/>
          <w:rFonts w:ascii="Arial" w:hAnsi="Arial" w:cs="Arial"/>
        </w:rPr>
      </w:pPr>
      <w:r w:rsidRPr="00CC25AD">
        <w:rPr>
          <w:rStyle w:val="normaltextrun"/>
          <w:rFonts w:ascii="Arial" w:eastAsiaTheme="majorEastAsia" w:hAnsi="Arial" w:cs="Arial"/>
          <w:color w:val="000000"/>
        </w:rPr>
        <w:t>Adult social care, due to its composition and the people who draw upon care, is a sector where several inequalities intersect</w:t>
      </w:r>
      <w:r w:rsidR="00946C78">
        <w:rPr>
          <w:rStyle w:val="normaltextrun"/>
          <w:rFonts w:ascii="Arial" w:eastAsiaTheme="majorEastAsia" w:hAnsi="Arial" w:cs="Arial"/>
          <w:color w:val="000000"/>
        </w:rPr>
        <w:t xml:space="preserve">, including </w:t>
      </w:r>
      <w:r w:rsidR="00B1117C">
        <w:rPr>
          <w:rStyle w:val="normaltextrun"/>
          <w:rFonts w:ascii="Arial" w:eastAsiaTheme="majorEastAsia" w:hAnsi="Arial" w:cs="Arial"/>
          <w:color w:val="000000"/>
        </w:rPr>
        <w:t xml:space="preserve">across </w:t>
      </w:r>
      <w:r w:rsidRPr="00CC25AD">
        <w:rPr>
          <w:rStyle w:val="normaltextrun"/>
          <w:rFonts w:ascii="Arial" w:eastAsiaTheme="majorEastAsia" w:hAnsi="Arial" w:cs="Arial"/>
          <w:color w:val="000000"/>
        </w:rPr>
        <w:t xml:space="preserve">ethnic, </w:t>
      </w:r>
      <w:r w:rsidRPr="00CC25AD">
        <w:rPr>
          <w:rStyle w:val="normaltextrun"/>
          <w:rFonts w:ascii="Arial" w:eastAsiaTheme="majorEastAsia" w:hAnsi="Arial" w:cs="Arial"/>
          <w:color w:val="000000"/>
        </w:rPr>
        <w:lastRenderedPageBreak/>
        <w:t xml:space="preserve">gender, age, disability and socioeconomic </w:t>
      </w:r>
      <w:r w:rsidR="00B1117C">
        <w:rPr>
          <w:rStyle w:val="normaltextrun"/>
          <w:rFonts w:ascii="Arial" w:eastAsiaTheme="majorEastAsia" w:hAnsi="Arial" w:cs="Arial"/>
          <w:color w:val="000000"/>
        </w:rPr>
        <w:t>lines.</w:t>
      </w:r>
      <w:r w:rsidRPr="00CC25AD">
        <w:rPr>
          <w:rStyle w:val="normaltextrun"/>
          <w:rFonts w:ascii="Arial" w:eastAsiaTheme="majorEastAsia" w:hAnsi="Arial" w:cs="Arial"/>
          <w:color w:val="000000"/>
        </w:rPr>
        <w:t xml:space="preserve"> The pandemic revealed the deep-seated inequalities in our health and care system for people in these groups. This was seen in the inequality of access to healthcare service for people drawing on care and support, the improper imposition of do not attempt cardiopulmonary resuscitation decisions (DNACPR) on groups of people of all ages without consent, the difficulty in visiting loved ones in residential and hospital settings, and ultimately, the high death rate for people drawing on care and support</w:t>
      </w:r>
    </w:p>
    <w:p w14:paraId="56DA222D" w14:textId="77777777" w:rsidR="00313A86" w:rsidRPr="00313A86" w:rsidRDefault="00313A86" w:rsidP="00313A86">
      <w:pPr>
        <w:pStyle w:val="paragraph"/>
        <w:spacing w:before="0" w:beforeAutospacing="0" w:after="0" w:afterAutospacing="0" w:line="360" w:lineRule="auto"/>
        <w:ind w:left="720"/>
        <w:textAlignment w:val="baseline"/>
        <w:rPr>
          <w:rStyle w:val="normaltextrun"/>
          <w:rFonts w:ascii="Arial" w:hAnsi="Arial" w:cs="Arial"/>
        </w:rPr>
      </w:pPr>
    </w:p>
    <w:p w14:paraId="09D8CA1B" w14:textId="125E95DF" w:rsidR="00B87CDF" w:rsidRPr="00F4479B" w:rsidRDefault="00C478E0" w:rsidP="002B3542">
      <w:pPr>
        <w:pStyle w:val="paragraph"/>
        <w:numPr>
          <w:ilvl w:val="1"/>
          <w:numId w:val="4"/>
        </w:numPr>
        <w:spacing w:before="0" w:beforeAutospacing="0" w:after="0" w:afterAutospacing="0" w:line="360" w:lineRule="auto"/>
        <w:textAlignment w:val="baseline"/>
        <w:rPr>
          <w:rStyle w:val="normaltextrun"/>
          <w:rFonts w:ascii="Arial" w:hAnsi="Arial" w:cs="Arial"/>
        </w:rPr>
      </w:pPr>
      <w:r w:rsidRPr="004A4D6A">
        <w:rPr>
          <w:rStyle w:val="normaltextrun"/>
          <w:rFonts w:ascii="Arial" w:eastAsiaTheme="majorEastAsia" w:hAnsi="Arial" w:cs="Arial"/>
          <w:color w:val="000000"/>
        </w:rPr>
        <w:t>It is therefore incredibly important that a</w:t>
      </w:r>
      <w:r w:rsidR="006B1BA7" w:rsidRPr="004A4D6A">
        <w:rPr>
          <w:rStyle w:val="normaltextrun"/>
          <w:rFonts w:ascii="Arial" w:eastAsiaTheme="majorEastAsia" w:hAnsi="Arial" w:cs="Arial"/>
          <w:color w:val="000000"/>
        </w:rPr>
        <w:t xml:space="preserve"> </w:t>
      </w:r>
      <w:r w:rsidR="00BE1611" w:rsidRPr="004A4D6A">
        <w:rPr>
          <w:rStyle w:val="normaltextrun"/>
          <w:rFonts w:ascii="Arial" w:eastAsiaTheme="majorEastAsia" w:hAnsi="Arial" w:cs="Arial"/>
          <w:color w:val="000000"/>
        </w:rPr>
        <w:t>h</w:t>
      </w:r>
      <w:r w:rsidR="006B1BA7" w:rsidRPr="004A4D6A">
        <w:rPr>
          <w:rStyle w:val="normaltextrun"/>
          <w:rFonts w:ascii="Arial" w:eastAsiaTheme="majorEastAsia" w:hAnsi="Arial" w:cs="Arial"/>
          <w:color w:val="000000"/>
        </w:rPr>
        <w:t xml:space="preserve">uman </w:t>
      </w:r>
      <w:r w:rsidR="00BE1611" w:rsidRPr="004A4D6A">
        <w:rPr>
          <w:rStyle w:val="normaltextrun"/>
          <w:rFonts w:ascii="Arial" w:eastAsiaTheme="majorEastAsia" w:hAnsi="Arial" w:cs="Arial"/>
          <w:color w:val="000000"/>
        </w:rPr>
        <w:t>r</w:t>
      </w:r>
      <w:r w:rsidR="006B1BA7" w:rsidRPr="004A4D6A">
        <w:rPr>
          <w:rStyle w:val="normaltextrun"/>
          <w:rFonts w:ascii="Arial" w:eastAsiaTheme="majorEastAsia" w:hAnsi="Arial" w:cs="Arial"/>
          <w:color w:val="000000"/>
        </w:rPr>
        <w:t xml:space="preserve">ights </w:t>
      </w:r>
      <w:r w:rsidR="00BE1611" w:rsidRPr="004A4D6A">
        <w:rPr>
          <w:rStyle w:val="normaltextrun"/>
          <w:rFonts w:ascii="Arial" w:eastAsiaTheme="majorEastAsia" w:hAnsi="Arial" w:cs="Arial"/>
          <w:color w:val="000000"/>
        </w:rPr>
        <w:t>a</w:t>
      </w:r>
      <w:r w:rsidR="006B1BA7" w:rsidRPr="004A4D6A">
        <w:rPr>
          <w:rStyle w:val="normaltextrun"/>
          <w:rFonts w:ascii="Arial" w:eastAsiaTheme="majorEastAsia" w:hAnsi="Arial" w:cs="Arial"/>
          <w:color w:val="000000"/>
        </w:rPr>
        <w:t>pproach should be taken when considering measures that would restrict someone’s rights or freedoms</w:t>
      </w:r>
      <w:r w:rsidRPr="004A4D6A">
        <w:rPr>
          <w:rStyle w:val="normaltextrun"/>
          <w:rFonts w:ascii="Arial" w:eastAsiaTheme="majorEastAsia" w:hAnsi="Arial" w:cs="Arial"/>
          <w:color w:val="000000"/>
        </w:rPr>
        <w:t>, or when considering measures to support the workforce</w:t>
      </w:r>
      <w:r w:rsidR="004A4D6A">
        <w:rPr>
          <w:rStyle w:val="normaltextrun"/>
          <w:rFonts w:ascii="Arial" w:eastAsiaTheme="majorEastAsia" w:hAnsi="Arial" w:cs="Arial"/>
          <w:color w:val="000000"/>
        </w:rPr>
        <w:t>. The government should:</w:t>
      </w:r>
    </w:p>
    <w:p w14:paraId="38A526A7" w14:textId="77777777" w:rsidR="00F4479B" w:rsidRDefault="00F4479B" w:rsidP="00F4479B">
      <w:pPr>
        <w:pStyle w:val="ListParagraph"/>
        <w:rPr>
          <w:rFonts w:ascii="Arial" w:hAnsi="Arial" w:cs="Arial"/>
        </w:rPr>
      </w:pPr>
    </w:p>
    <w:p w14:paraId="41D78874" w14:textId="77777777" w:rsidR="00F4479B" w:rsidRDefault="00F4479B" w:rsidP="002B3542">
      <w:pPr>
        <w:pStyle w:val="paragraph"/>
        <w:numPr>
          <w:ilvl w:val="0"/>
          <w:numId w:val="8"/>
        </w:numPr>
        <w:spacing w:before="0" w:beforeAutospacing="0" w:after="0" w:afterAutospacing="0" w:line="360" w:lineRule="auto"/>
        <w:textAlignment w:val="baseline"/>
        <w:rPr>
          <w:rStyle w:val="normaltextrun"/>
          <w:rFonts w:ascii="Arial" w:hAnsi="Arial" w:cs="Arial"/>
        </w:rPr>
      </w:pPr>
      <w:r w:rsidRPr="00F4479B">
        <w:rPr>
          <w:rStyle w:val="normaltextrun"/>
          <w:rFonts w:ascii="Arial" w:eastAsiaTheme="majorEastAsia" w:hAnsi="Arial" w:cs="Arial"/>
          <w:color w:val="000000"/>
        </w:rPr>
        <w:t>A</w:t>
      </w:r>
      <w:r w:rsidR="006B1BA7" w:rsidRPr="00F4479B">
        <w:rPr>
          <w:rStyle w:val="normaltextrun"/>
          <w:rFonts w:ascii="Arial" w:eastAsiaTheme="majorEastAsia" w:hAnsi="Arial" w:cs="Arial"/>
          <w:color w:val="000000"/>
        </w:rPr>
        <w:t>dopt and implement the Coalition of Frontline Care Report</w:t>
      </w:r>
      <w:r w:rsidRPr="00F4479B">
        <w:rPr>
          <w:rStyle w:val="normaltextrun"/>
          <w:rFonts w:ascii="Arial" w:eastAsiaTheme="majorEastAsia" w:hAnsi="Arial" w:cs="Arial"/>
          <w:color w:val="000000"/>
        </w:rPr>
        <w:t xml:space="preserve"> </w:t>
      </w:r>
      <w:r w:rsidR="006B1BA7" w:rsidRPr="00F4479B">
        <w:rPr>
          <w:rStyle w:val="normaltextrun"/>
          <w:rFonts w:ascii="Arial" w:eastAsiaTheme="majorEastAsia" w:hAnsi="Arial" w:cs="Arial"/>
          <w:color w:val="000000"/>
        </w:rPr>
        <w:t>recommendations into end of life and palliative care</w:t>
      </w:r>
      <w:r>
        <w:rPr>
          <w:rStyle w:val="FootnoteReference"/>
          <w:rFonts w:ascii="Arial" w:eastAsiaTheme="majorEastAsia" w:hAnsi="Arial" w:cs="Arial"/>
          <w:color w:val="000000"/>
        </w:rPr>
        <w:footnoteReference w:id="17"/>
      </w:r>
      <w:r>
        <w:rPr>
          <w:rStyle w:val="normaltextrun"/>
          <w:rFonts w:ascii="Arial" w:eastAsiaTheme="majorEastAsia" w:hAnsi="Arial" w:cs="Arial"/>
          <w:color w:val="000000"/>
        </w:rPr>
        <w:t>.</w:t>
      </w:r>
    </w:p>
    <w:p w14:paraId="01A78CBF" w14:textId="77777777" w:rsidR="00F4479B" w:rsidRDefault="006B1BA7" w:rsidP="002B3542">
      <w:pPr>
        <w:pStyle w:val="paragraph"/>
        <w:numPr>
          <w:ilvl w:val="0"/>
          <w:numId w:val="8"/>
        </w:numPr>
        <w:spacing w:before="0" w:beforeAutospacing="0" w:after="0" w:afterAutospacing="0" w:line="360" w:lineRule="auto"/>
        <w:textAlignment w:val="baseline"/>
        <w:rPr>
          <w:rFonts w:ascii="Arial" w:hAnsi="Arial" w:cs="Arial"/>
        </w:rPr>
      </w:pPr>
      <w:r w:rsidRPr="00F4479B">
        <w:rPr>
          <w:rStyle w:val="normaltextrun"/>
          <w:rFonts w:ascii="Arial" w:eastAsiaTheme="majorEastAsia" w:hAnsi="Arial" w:cs="Arial"/>
          <w:color w:val="000000"/>
        </w:rPr>
        <w:t>Appoint an Older People’s Commissioner for England, along the same lines as in Wales and Northern Ireland. </w:t>
      </w:r>
      <w:r w:rsidRPr="00F4479B">
        <w:rPr>
          <w:rStyle w:val="eop"/>
          <w:rFonts w:ascii="Arial" w:eastAsiaTheme="majorEastAsia" w:hAnsi="Arial" w:cs="Arial"/>
          <w:color w:val="000000"/>
        </w:rPr>
        <w:t> </w:t>
      </w:r>
    </w:p>
    <w:p w14:paraId="6795D4E5" w14:textId="5851467A" w:rsidR="008D4D4D" w:rsidRPr="008D4D4D" w:rsidRDefault="006B1BA7" w:rsidP="002B3542">
      <w:pPr>
        <w:pStyle w:val="paragraph"/>
        <w:numPr>
          <w:ilvl w:val="0"/>
          <w:numId w:val="8"/>
        </w:numPr>
        <w:spacing w:before="0" w:beforeAutospacing="0" w:after="0" w:afterAutospacing="0" w:line="360" w:lineRule="auto"/>
        <w:textAlignment w:val="baseline"/>
        <w:rPr>
          <w:rStyle w:val="eop"/>
          <w:rFonts w:ascii="Arial" w:hAnsi="Arial" w:cs="Arial"/>
        </w:rPr>
      </w:pPr>
      <w:r w:rsidRPr="00F4479B">
        <w:rPr>
          <w:rStyle w:val="normaltextrun"/>
          <w:rFonts w:ascii="Arial" w:eastAsiaTheme="majorEastAsia" w:hAnsi="Arial" w:cs="Arial"/>
          <w:color w:val="000000"/>
        </w:rPr>
        <w:t>Ensure that the</w:t>
      </w:r>
      <w:r w:rsidR="00E66792">
        <w:rPr>
          <w:rStyle w:val="normaltextrun"/>
          <w:rFonts w:ascii="Arial" w:eastAsiaTheme="majorEastAsia" w:hAnsi="Arial" w:cs="Arial"/>
          <w:color w:val="000000"/>
        </w:rPr>
        <w:t xml:space="preserve"> implementation of the</w:t>
      </w:r>
      <w:r w:rsidRPr="00F4479B">
        <w:rPr>
          <w:rStyle w:val="normaltextrun"/>
          <w:rFonts w:ascii="Arial" w:eastAsiaTheme="majorEastAsia" w:hAnsi="Arial" w:cs="Arial"/>
          <w:color w:val="000000"/>
        </w:rPr>
        <w:t xml:space="preserve"> 10-Year Health Plan specifically addresses inequalities in access to healthcare for older adults and people with learning disabilities.</w:t>
      </w:r>
      <w:r w:rsidR="00E66792">
        <w:rPr>
          <w:rStyle w:val="normaltextrun"/>
          <w:rFonts w:ascii="Arial" w:eastAsiaTheme="majorEastAsia" w:hAnsi="Arial" w:cs="Arial"/>
          <w:color w:val="000000"/>
        </w:rPr>
        <w:t xml:space="preserve"> In shifting health</w:t>
      </w:r>
      <w:r w:rsidR="00141742">
        <w:rPr>
          <w:rStyle w:val="normaltextrun"/>
          <w:rFonts w:ascii="Arial" w:eastAsiaTheme="majorEastAsia" w:hAnsi="Arial" w:cs="Arial"/>
          <w:color w:val="000000"/>
        </w:rPr>
        <w:t xml:space="preserve"> and care towards the community, there must be greater </w:t>
      </w:r>
      <w:r w:rsidR="00CD4A6D">
        <w:rPr>
          <w:rStyle w:val="normaltextrun"/>
          <w:rFonts w:ascii="Arial" w:eastAsiaTheme="majorEastAsia" w:hAnsi="Arial" w:cs="Arial"/>
          <w:color w:val="000000"/>
        </w:rPr>
        <w:t xml:space="preserve">recognition of the role care and support services in the community can play. </w:t>
      </w:r>
    </w:p>
    <w:p w14:paraId="327C84B3" w14:textId="2BD3D58B" w:rsidR="000113F7" w:rsidRDefault="0023633B" w:rsidP="0026E286">
      <w:pPr>
        <w:pStyle w:val="paragraph"/>
        <w:numPr>
          <w:ilvl w:val="0"/>
          <w:numId w:val="8"/>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00000" w:themeColor="text1"/>
        </w:rPr>
        <w:t xml:space="preserve">Introduce ‘Gloria’s Law’ to ensure that every person </w:t>
      </w:r>
      <w:r w:rsidR="009146BC">
        <w:rPr>
          <w:rStyle w:val="normaltextrun"/>
          <w:rFonts w:ascii="Arial" w:eastAsiaTheme="majorEastAsia" w:hAnsi="Arial" w:cs="Arial"/>
          <w:color w:val="000000" w:themeColor="text1"/>
        </w:rPr>
        <w:t xml:space="preserve">using a health or care service </w:t>
      </w:r>
      <w:r>
        <w:rPr>
          <w:rStyle w:val="normaltextrun"/>
          <w:rFonts w:ascii="Arial" w:eastAsiaTheme="majorEastAsia" w:hAnsi="Arial" w:cs="Arial"/>
          <w:color w:val="000000" w:themeColor="text1"/>
        </w:rPr>
        <w:t xml:space="preserve">has a legal right to a </w:t>
      </w:r>
      <w:r w:rsidR="009146BC">
        <w:rPr>
          <w:rStyle w:val="normaltextrun"/>
          <w:rFonts w:ascii="Arial" w:eastAsiaTheme="majorEastAsia" w:hAnsi="Arial" w:cs="Arial"/>
          <w:color w:val="000000" w:themeColor="text1"/>
        </w:rPr>
        <w:t>c</w:t>
      </w:r>
      <w:r>
        <w:rPr>
          <w:rStyle w:val="normaltextrun"/>
          <w:rFonts w:ascii="Arial" w:eastAsiaTheme="majorEastAsia" w:hAnsi="Arial" w:cs="Arial"/>
          <w:color w:val="000000" w:themeColor="text1"/>
        </w:rPr>
        <w:t xml:space="preserve">are </w:t>
      </w:r>
      <w:r w:rsidR="009146BC">
        <w:rPr>
          <w:rStyle w:val="normaltextrun"/>
          <w:rFonts w:ascii="Arial" w:eastAsiaTheme="majorEastAsia" w:hAnsi="Arial" w:cs="Arial"/>
          <w:color w:val="000000" w:themeColor="text1"/>
        </w:rPr>
        <w:t>s</w:t>
      </w:r>
      <w:r>
        <w:rPr>
          <w:rStyle w:val="normaltextrun"/>
          <w:rFonts w:ascii="Arial" w:eastAsiaTheme="majorEastAsia" w:hAnsi="Arial" w:cs="Arial"/>
          <w:color w:val="000000" w:themeColor="text1"/>
        </w:rPr>
        <w:t>upporter</w:t>
      </w:r>
      <w:r w:rsidR="00B001C5">
        <w:rPr>
          <w:rStyle w:val="normaltextrun"/>
          <w:rFonts w:ascii="Arial" w:eastAsiaTheme="majorEastAsia" w:hAnsi="Arial" w:cs="Arial"/>
          <w:color w:val="000000" w:themeColor="text1"/>
        </w:rPr>
        <w:t>.</w:t>
      </w:r>
      <w:r w:rsidR="002C6F01">
        <w:rPr>
          <w:rStyle w:val="normaltextrun"/>
          <w:rFonts w:ascii="Arial" w:eastAsiaTheme="majorEastAsia" w:hAnsi="Arial" w:cs="Arial"/>
          <w:color w:val="000000" w:themeColor="text1"/>
        </w:rPr>
        <w:t xml:space="preserve"> We are supporting Care Rights UK in its campaign for this piece of legislation to be introduced. </w:t>
      </w:r>
      <w:r w:rsidR="009146BC">
        <w:rPr>
          <w:rStyle w:val="normaltextrun"/>
          <w:rFonts w:ascii="Arial" w:eastAsiaTheme="majorEastAsia" w:hAnsi="Arial" w:cs="Arial"/>
          <w:color w:val="000000" w:themeColor="text1"/>
        </w:rPr>
        <w:t>The law would</w:t>
      </w:r>
      <w:r w:rsidR="00C35462">
        <w:rPr>
          <w:rStyle w:val="normaltextrun"/>
          <w:rFonts w:ascii="Arial" w:eastAsiaTheme="majorEastAsia" w:hAnsi="Arial" w:cs="Arial"/>
          <w:color w:val="000000" w:themeColor="text1"/>
        </w:rPr>
        <w:t xml:space="preserve"> give an individual a legal right for unrestricted in-person support from at least one essential care supporter. There would be a duty on the health and care system to facilitate this contact. It would be enforced by CQC</w:t>
      </w:r>
      <w:r w:rsidR="005D064C">
        <w:rPr>
          <w:rStyle w:val="normaltextrun"/>
          <w:rFonts w:ascii="Arial" w:eastAsiaTheme="majorEastAsia" w:hAnsi="Arial" w:cs="Arial"/>
          <w:color w:val="000000" w:themeColor="text1"/>
        </w:rPr>
        <w:t>. Restrictions would only be permitted where it is necessary to protected from a known</w:t>
      </w:r>
      <w:r w:rsidR="00CD51F6">
        <w:rPr>
          <w:rStyle w:val="normaltextrun"/>
          <w:rFonts w:ascii="Arial" w:eastAsiaTheme="majorEastAsia" w:hAnsi="Arial" w:cs="Arial"/>
          <w:color w:val="000000" w:themeColor="text1"/>
        </w:rPr>
        <w:t xml:space="preserve"> </w:t>
      </w:r>
      <w:r w:rsidR="005D064C">
        <w:rPr>
          <w:rStyle w:val="normaltextrun"/>
          <w:rFonts w:ascii="Arial" w:eastAsiaTheme="majorEastAsia" w:hAnsi="Arial" w:cs="Arial"/>
          <w:color w:val="000000" w:themeColor="text1"/>
        </w:rPr>
        <w:t xml:space="preserve">and immediate risk of harm from the care supporter and it must be proportionate to that risk. An individual </w:t>
      </w:r>
      <w:r w:rsidR="005D064C">
        <w:rPr>
          <w:rStyle w:val="normaltextrun"/>
          <w:rFonts w:ascii="Arial" w:eastAsiaTheme="majorEastAsia" w:hAnsi="Arial" w:cs="Arial"/>
          <w:color w:val="000000" w:themeColor="text1"/>
        </w:rPr>
        <w:lastRenderedPageBreak/>
        <w:t xml:space="preserve">assessment must be carried out when considering a restriction on this right. </w:t>
      </w:r>
      <w:r w:rsidR="00CD51F6">
        <w:rPr>
          <w:rStyle w:val="normaltextrun"/>
          <w:rFonts w:ascii="Arial" w:eastAsiaTheme="majorEastAsia" w:hAnsi="Arial" w:cs="Arial"/>
          <w:color w:val="000000" w:themeColor="text1"/>
        </w:rPr>
        <w:t>Where a restriction is found necessary, agreed alternative means of contact established or an alternative care supporter identified.</w:t>
      </w:r>
    </w:p>
    <w:p w14:paraId="4D825D78" w14:textId="5BCD1CC4" w:rsidR="006B1BA7" w:rsidRPr="00355DE3" w:rsidRDefault="00CD4A6D" w:rsidP="002B3542">
      <w:pPr>
        <w:pStyle w:val="paragraph"/>
        <w:numPr>
          <w:ilvl w:val="0"/>
          <w:numId w:val="8"/>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00000"/>
        </w:rPr>
        <w:t>Commit</w:t>
      </w:r>
      <w:r w:rsidR="006B1BA7" w:rsidRPr="000113F7">
        <w:rPr>
          <w:rStyle w:val="normaltextrun"/>
          <w:rFonts w:ascii="Arial" w:eastAsiaTheme="majorEastAsia" w:hAnsi="Arial" w:cs="Arial"/>
          <w:color w:val="000000"/>
        </w:rPr>
        <w:t xml:space="preserve"> to a strong role for the National Care Service to guarantee universal access to care and support, security against the costs of care, and upholding people’s human rights. </w:t>
      </w:r>
      <w:r w:rsidR="006B1BA7" w:rsidRPr="000113F7">
        <w:rPr>
          <w:rStyle w:val="eop"/>
          <w:rFonts w:ascii="Arial" w:eastAsiaTheme="majorEastAsia" w:hAnsi="Arial" w:cs="Arial"/>
          <w:color w:val="000000"/>
        </w:rPr>
        <w:t> </w:t>
      </w:r>
    </w:p>
    <w:p w14:paraId="4BD241D6" w14:textId="39AD6C3F" w:rsidR="00186127" w:rsidRPr="00872F02" w:rsidRDefault="00186127" w:rsidP="00872F02">
      <w:pPr>
        <w:pStyle w:val="paragraph"/>
        <w:spacing w:before="0" w:beforeAutospacing="0" w:after="0" w:afterAutospacing="0" w:line="360" w:lineRule="auto"/>
        <w:textAlignment w:val="baseline"/>
        <w:rPr>
          <w:rFonts w:ascii="Arial" w:hAnsi="Arial" w:cs="Arial"/>
        </w:rPr>
      </w:pPr>
    </w:p>
    <w:p w14:paraId="699BC8F1" w14:textId="1D181D3F" w:rsidR="00186127" w:rsidRPr="00CC25AD" w:rsidRDefault="00186127" w:rsidP="00CC25AD">
      <w:pPr>
        <w:spacing w:line="360" w:lineRule="auto"/>
        <w:rPr>
          <w:rFonts w:ascii="Arial" w:hAnsi="Arial" w:cs="Arial"/>
          <w:u w:val="single"/>
        </w:rPr>
      </w:pPr>
      <w:r w:rsidRPr="00CC25AD">
        <w:rPr>
          <w:rFonts w:ascii="Arial" w:hAnsi="Arial" w:cs="Arial"/>
          <w:u w:val="single"/>
        </w:rPr>
        <w:t>Infection Prevention and Control</w:t>
      </w:r>
      <w:r w:rsidR="00C80651">
        <w:rPr>
          <w:rFonts w:ascii="Arial" w:hAnsi="Arial" w:cs="Arial"/>
          <w:u w:val="single"/>
        </w:rPr>
        <w:t xml:space="preserve"> Measures</w:t>
      </w:r>
    </w:p>
    <w:p w14:paraId="45182FC1" w14:textId="650DCE00" w:rsidR="001B5BF4" w:rsidRDefault="00430CC7" w:rsidP="002B3542">
      <w:pPr>
        <w:pStyle w:val="ListParagraph"/>
        <w:numPr>
          <w:ilvl w:val="1"/>
          <w:numId w:val="4"/>
        </w:numPr>
        <w:spacing w:line="360" w:lineRule="auto"/>
        <w:rPr>
          <w:rFonts w:ascii="Arial" w:eastAsia="Arial" w:hAnsi="Arial" w:cs="Arial"/>
        </w:rPr>
      </w:pPr>
      <w:r>
        <w:rPr>
          <w:rFonts w:ascii="Arial" w:eastAsia="Arial" w:hAnsi="Arial" w:cs="Arial"/>
        </w:rPr>
        <w:t xml:space="preserve">There must be </w:t>
      </w:r>
      <w:r w:rsidR="005B2324" w:rsidRPr="009F55EF">
        <w:rPr>
          <w:rFonts w:ascii="Arial" w:eastAsia="Arial" w:hAnsi="Arial" w:cs="Arial"/>
        </w:rPr>
        <w:t xml:space="preserve">‘peacetime’ preparation of key building blocks </w:t>
      </w:r>
      <w:r>
        <w:rPr>
          <w:rFonts w:ascii="Arial" w:eastAsia="Arial" w:hAnsi="Arial" w:cs="Arial"/>
        </w:rPr>
        <w:t xml:space="preserve">of </w:t>
      </w:r>
      <w:r w:rsidR="001B5BF4">
        <w:rPr>
          <w:rFonts w:ascii="Arial" w:eastAsia="Arial" w:hAnsi="Arial" w:cs="Arial"/>
        </w:rPr>
        <w:t>i</w:t>
      </w:r>
      <w:r>
        <w:rPr>
          <w:rFonts w:ascii="Arial" w:eastAsia="Arial" w:hAnsi="Arial" w:cs="Arial"/>
        </w:rPr>
        <w:t xml:space="preserve">nfection </w:t>
      </w:r>
      <w:r w:rsidR="001B5BF4">
        <w:rPr>
          <w:rFonts w:ascii="Arial" w:eastAsia="Arial" w:hAnsi="Arial" w:cs="Arial"/>
        </w:rPr>
        <w:t>p</w:t>
      </w:r>
      <w:r>
        <w:rPr>
          <w:rFonts w:ascii="Arial" w:eastAsia="Arial" w:hAnsi="Arial" w:cs="Arial"/>
        </w:rPr>
        <w:t xml:space="preserve">revention and </w:t>
      </w:r>
      <w:r w:rsidR="001B5BF4">
        <w:rPr>
          <w:rFonts w:ascii="Arial" w:eastAsia="Arial" w:hAnsi="Arial" w:cs="Arial"/>
        </w:rPr>
        <w:t>c</w:t>
      </w:r>
      <w:r>
        <w:rPr>
          <w:rFonts w:ascii="Arial" w:eastAsia="Arial" w:hAnsi="Arial" w:cs="Arial"/>
        </w:rPr>
        <w:t>ontrol</w:t>
      </w:r>
      <w:r w:rsidR="00016FB1">
        <w:rPr>
          <w:rFonts w:ascii="Arial" w:eastAsia="Arial" w:hAnsi="Arial" w:cs="Arial"/>
        </w:rPr>
        <w:t xml:space="preserve"> which can be rolled out at short notice</w:t>
      </w:r>
      <w:r>
        <w:rPr>
          <w:rFonts w:ascii="Arial" w:eastAsia="Arial" w:hAnsi="Arial" w:cs="Arial"/>
        </w:rPr>
        <w:t xml:space="preserve"> </w:t>
      </w:r>
      <w:r w:rsidR="001B5BF4">
        <w:rPr>
          <w:rFonts w:ascii="Arial" w:eastAsia="Arial" w:hAnsi="Arial" w:cs="Arial"/>
        </w:rPr>
        <w:t>to ensure the sector can react at pace to protect people.</w:t>
      </w:r>
      <w:r w:rsidR="005E198E">
        <w:rPr>
          <w:rFonts w:ascii="Arial" w:eastAsia="Arial" w:hAnsi="Arial" w:cs="Arial"/>
        </w:rPr>
        <w:t xml:space="preserve"> In the formulation of measures, asymptomatic transmission should be assumed in a pandemic situation unless proven otherwise.</w:t>
      </w:r>
      <w:r w:rsidR="00B80423">
        <w:rPr>
          <w:rFonts w:ascii="Arial" w:eastAsia="Arial" w:hAnsi="Arial" w:cs="Arial"/>
        </w:rPr>
        <w:t xml:space="preserve"> The government, working with UKHSA, local government</w:t>
      </w:r>
      <w:r w:rsidR="000F6D84">
        <w:rPr>
          <w:rFonts w:ascii="Arial" w:eastAsia="Arial" w:hAnsi="Arial" w:cs="Arial"/>
        </w:rPr>
        <w:t>, the NHS</w:t>
      </w:r>
      <w:r w:rsidR="00B80423">
        <w:rPr>
          <w:rFonts w:ascii="Arial" w:eastAsia="Arial" w:hAnsi="Arial" w:cs="Arial"/>
        </w:rPr>
        <w:t xml:space="preserve"> and provider representatives should: </w:t>
      </w:r>
    </w:p>
    <w:p w14:paraId="1EFAE199" w14:textId="77777777" w:rsidR="00B80423" w:rsidRDefault="00B80423" w:rsidP="00B80423">
      <w:pPr>
        <w:spacing w:line="360" w:lineRule="auto"/>
        <w:rPr>
          <w:rFonts w:ascii="Arial" w:eastAsia="Arial" w:hAnsi="Arial" w:cs="Arial"/>
        </w:rPr>
      </w:pPr>
    </w:p>
    <w:p w14:paraId="797EE2B5" w14:textId="7B30CE76" w:rsidR="009B76B3" w:rsidRPr="009B76B3" w:rsidRDefault="009B76B3" w:rsidP="002B3542">
      <w:pPr>
        <w:pStyle w:val="ListParagraph"/>
        <w:numPr>
          <w:ilvl w:val="0"/>
          <w:numId w:val="9"/>
        </w:numPr>
        <w:spacing w:line="360" w:lineRule="auto"/>
        <w:rPr>
          <w:rFonts w:ascii="Arial" w:eastAsia="Arial" w:hAnsi="Arial" w:cs="Arial"/>
        </w:rPr>
      </w:pPr>
      <w:r w:rsidRPr="00B16D87">
        <w:rPr>
          <w:rFonts w:ascii="Arial" w:eastAsia="Arial" w:hAnsi="Arial" w:cs="Arial"/>
        </w:rPr>
        <w:t xml:space="preserve">Establish protocols </w:t>
      </w:r>
      <w:r>
        <w:rPr>
          <w:rFonts w:ascii="Arial" w:eastAsia="Arial" w:hAnsi="Arial" w:cs="Arial"/>
        </w:rPr>
        <w:t>on</w:t>
      </w:r>
      <w:r w:rsidRPr="00B16D87">
        <w:rPr>
          <w:rFonts w:ascii="Arial" w:eastAsia="Arial" w:hAnsi="Arial" w:cs="Arial"/>
        </w:rPr>
        <w:t xml:space="preserve"> how to prioritise PPE, testing and</w:t>
      </w:r>
      <w:r>
        <w:rPr>
          <w:rFonts w:ascii="Arial" w:eastAsia="Arial" w:hAnsi="Arial" w:cs="Arial"/>
        </w:rPr>
        <w:t xml:space="preserve"> </w:t>
      </w:r>
      <w:r w:rsidRPr="00B16D87">
        <w:rPr>
          <w:rFonts w:ascii="Arial" w:eastAsia="Arial" w:hAnsi="Arial" w:cs="Arial"/>
        </w:rPr>
        <w:t>vaccination</w:t>
      </w:r>
      <w:r>
        <w:rPr>
          <w:rFonts w:ascii="Arial" w:eastAsia="Arial" w:hAnsi="Arial" w:cs="Arial"/>
        </w:rPr>
        <w:t xml:space="preserve"> in the event of shortages or logistical delays ahead of the next pandemic. </w:t>
      </w:r>
    </w:p>
    <w:p w14:paraId="799812B1" w14:textId="7E6B67ED" w:rsidR="00B80423" w:rsidRDefault="000F6D84" w:rsidP="002B3542">
      <w:pPr>
        <w:pStyle w:val="ListParagraph"/>
        <w:numPr>
          <w:ilvl w:val="0"/>
          <w:numId w:val="9"/>
        </w:numPr>
        <w:spacing w:line="360" w:lineRule="auto"/>
        <w:rPr>
          <w:rFonts w:ascii="Arial" w:eastAsia="Arial" w:hAnsi="Arial" w:cs="Arial"/>
        </w:rPr>
      </w:pPr>
      <w:r>
        <w:rPr>
          <w:rFonts w:ascii="Arial" w:eastAsia="Arial" w:hAnsi="Arial" w:cs="Arial"/>
        </w:rPr>
        <w:t xml:space="preserve">Ensure there is a national stockpile of PPE ready for adult social care providers to access at short notice. This stockpile should be checked at appropriate intervals to ensure it retains its quality. </w:t>
      </w:r>
    </w:p>
    <w:p w14:paraId="1252275D" w14:textId="77777777" w:rsidR="00214E78" w:rsidRPr="00214E78" w:rsidRDefault="000061E6" w:rsidP="002B3542">
      <w:pPr>
        <w:pStyle w:val="ListParagraph"/>
        <w:numPr>
          <w:ilvl w:val="0"/>
          <w:numId w:val="9"/>
        </w:numPr>
        <w:spacing w:line="360" w:lineRule="auto"/>
        <w:rPr>
          <w:rStyle w:val="normaltextrun"/>
          <w:rFonts w:ascii="Arial" w:eastAsia="Arial" w:hAnsi="Arial" w:cs="Arial"/>
        </w:rPr>
      </w:pPr>
      <w:r w:rsidRPr="00DE1C8A">
        <w:rPr>
          <w:rFonts w:ascii="Arial" w:eastAsia="Arial" w:hAnsi="Arial" w:cs="Arial"/>
        </w:rPr>
        <w:t>Put in place the support measures for the continuity of supply of non-clinical goods and services</w:t>
      </w:r>
      <w:r w:rsidR="00DE1C8A" w:rsidRPr="00DE1C8A">
        <w:rPr>
          <w:rFonts w:ascii="Arial" w:eastAsia="Arial" w:hAnsi="Arial" w:cs="Arial"/>
        </w:rPr>
        <w:t xml:space="preserve">. </w:t>
      </w:r>
      <w:r w:rsidR="00DE1C8A" w:rsidRPr="00DE1C8A">
        <w:rPr>
          <w:rStyle w:val="normaltextrun"/>
          <w:rFonts w:ascii="Arial" w:hAnsi="Arial" w:cs="Arial"/>
          <w:color w:val="000000"/>
        </w:rPr>
        <w:t xml:space="preserve">Care providers would then be able to flag these issues with the supply disruption alert processes that are available in the DHSC and NHS for clinical goods and services. </w:t>
      </w:r>
    </w:p>
    <w:p w14:paraId="73C08A45" w14:textId="77777777" w:rsidR="00214E78" w:rsidRPr="00214E78" w:rsidRDefault="00534D31" w:rsidP="002B3542">
      <w:pPr>
        <w:pStyle w:val="ListParagraph"/>
        <w:numPr>
          <w:ilvl w:val="0"/>
          <w:numId w:val="9"/>
        </w:numPr>
        <w:spacing w:line="360" w:lineRule="auto"/>
        <w:rPr>
          <w:rStyle w:val="eop"/>
          <w:rFonts w:ascii="Arial" w:eastAsia="Arial" w:hAnsi="Arial" w:cs="Arial"/>
        </w:rPr>
      </w:pPr>
      <w:r w:rsidRPr="00214E78">
        <w:rPr>
          <w:rStyle w:val="normaltextrun"/>
          <w:rFonts w:ascii="Arial" w:eastAsiaTheme="majorEastAsia" w:hAnsi="Arial" w:cs="Arial"/>
          <w:color w:val="000000"/>
        </w:rPr>
        <w:t>Ensure early and clear guidance on PPE specifications for social care, aligned with supply chain processes. Maintain supply chain and distribution logistics so they can be stepped up at short notice. </w:t>
      </w:r>
      <w:r w:rsidRPr="00214E78">
        <w:rPr>
          <w:rStyle w:val="eop"/>
          <w:rFonts w:ascii="Arial" w:eastAsiaTheme="majorEastAsia" w:hAnsi="Arial" w:cs="Arial"/>
          <w:color w:val="000000"/>
        </w:rPr>
        <w:t> </w:t>
      </w:r>
    </w:p>
    <w:p w14:paraId="3E86761A" w14:textId="102B9B90" w:rsidR="00214E78" w:rsidRPr="00214E78" w:rsidRDefault="00534D31" w:rsidP="002B3542">
      <w:pPr>
        <w:pStyle w:val="ListParagraph"/>
        <w:numPr>
          <w:ilvl w:val="0"/>
          <w:numId w:val="9"/>
        </w:numPr>
        <w:spacing w:line="360" w:lineRule="auto"/>
        <w:rPr>
          <w:rStyle w:val="eop"/>
          <w:rFonts w:ascii="Arial" w:eastAsia="Arial" w:hAnsi="Arial" w:cs="Arial"/>
        </w:rPr>
      </w:pPr>
      <w:r w:rsidRPr="434BF3FE">
        <w:rPr>
          <w:rStyle w:val="normaltextrun"/>
          <w:rFonts w:ascii="Arial" w:eastAsiaTheme="majorEastAsia" w:hAnsi="Arial" w:cs="Arial"/>
          <w:color w:val="000000" w:themeColor="text1"/>
        </w:rPr>
        <w:t>Avoid over-reliance on local distribution systems, which proved ineffective in some regions. The centralised PPE portal was more reliable once operational.</w:t>
      </w:r>
      <w:r w:rsidR="00335A62">
        <w:rPr>
          <w:rStyle w:val="normaltextrun"/>
          <w:rFonts w:ascii="Arial" w:eastAsiaTheme="majorEastAsia" w:hAnsi="Arial" w:cs="Arial"/>
          <w:color w:val="000000" w:themeColor="text1"/>
        </w:rPr>
        <w:t xml:space="preserve"> Ensure the government retains the ability and corporate knowledge to reintroduce the central PPE portal.</w:t>
      </w:r>
      <w:r w:rsidRPr="434BF3FE">
        <w:rPr>
          <w:rStyle w:val="eop"/>
          <w:rFonts w:ascii="Arial" w:eastAsiaTheme="majorEastAsia" w:hAnsi="Arial" w:cs="Arial"/>
          <w:color w:val="000000" w:themeColor="text1"/>
        </w:rPr>
        <w:t> </w:t>
      </w:r>
    </w:p>
    <w:p w14:paraId="423F5924" w14:textId="7269052A" w:rsidR="000A24A7" w:rsidRPr="00B16D87" w:rsidRDefault="00534D31" w:rsidP="002B3542">
      <w:pPr>
        <w:pStyle w:val="ListParagraph"/>
        <w:numPr>
          <w:ilvl w:val="0"/>
          <w:numId w:val="9"/>
        </w:numPr>
        <w:spacing w:line="360" w:lineRule="auto"/>
        <w:rPr>
          <w:rStyle w:val="eop"/>
          <w:rFonts w:ascii="Arial" w:eastAsia="Arial" w:hAnsi="Arial" w:cs="Arial"/>
        </w:rPr>
      </w:pPr>
      <w:proofErr w:type="gramStart"/>
      <w:r w:rsidRPr="00214E78">
        <w:rPr>
          <w:rStyle w:val="normaltextrun"/>
          <w:rFonts w:ascii="Arial" w:eastAsiaTheme="majorEastAsia" w:hAnsi="Arial" w:cs="Arial"/>
          <w:color w:val="000000"/>
        </w:rPr>
        <w:t>Plan ahead</w:t>
      </w:r>
      <w:proofErr w:type="gramEnd"/>
      <w:r w:rsidRPr="00214E78">
        <w:rPr>
          <w:rStyle w:val="normaltextrun"/>
          <w:rFonts w:ascii="Arial" w:eastAsiaTheme="majorEastAsia" w:hAnsi="Arial" w:cs="Arial"/>
          <w:color w:val="000000"/>
        </w:rPr>
        <w:t xml:space="preserve"> for the potential need to roll out FFP3 masks and fit testing for care workers, as the logistics of doing this quickly would be considerable in a future </w:t>
      </w:r>
      <w:r w:rsidR="00B16D87">
        <w:rPr>
          <w:rStyle w:val="normaltextrun"/>
          <w:rFonts w:ascii="Arial" w:eastAsiaTheme="majorEastAsia" w:hAnsi="Arial" w:cs="Arial"/>
          <w:color w:val="000000"/>
        </w:rPr>
        <w:t>pandemic.</w:t>
      </w:r>
      <w:r w:rsidRPr="00214E78">
        <w:rPr>
          <w:rStyle w:val="eop"/>
          <w:rFonts w:ascii="Arial" w:eastAsiaTheme="majorEastAsia" w:hAnsi="Arial" w:cs="Arial"/>
          <w:color w:val="000000"/>
        </w:rPr>
        <w:t> </w:t>
      </w:r>
    </w:p>
    <w:p w14:paraId="5C690E54" w14:textId="1E382BAA" w:rsidR="000A24A7" w:rsidRPr="000A24A7" w:rsidRDefault="009B76B3" w:rsidP="002B3542">
      <w:pPr>
        <w:pStyle w:val="ListParagraph"/>
        <w:numPr>
          <w:ilvl w:val="0"/>
          <w:numId w:val="9"/>
        </w:numPr>
        <w:spacing w:line="360" w:lineRule="auto"/>
        <w:rPr>
          <w:rStyle w:val="eop"/>
          <w:rFonts w:ascii="Arial" w:eastAsia="Arial" w:hAnsi="Arial" w:cs="Arial"/>
        </w:rPr>
      </w:pPr>
      <w:r w:rsidRPr="434BF3FE">
        <w:rPr>
          <w:rStyle w:val="normaltextrun"/>
          <w:rFonts w:ascii="Arial" w:eastAsiaTheme="majorEastAsia" w:hAnsi="Arial" w:cs="Arial"/>
          <w:color w:val="000000" w:themeColor="text1"/>
        </w:rPr>
        <w:lastRenderedPageBreak/>
        <w:t xml:space="preserve">Ensure the infrastructure to develop </w:t>
      </w:r>
      <w:r w:rsidR="00534D31" w:rsidRPr="434BF3FE">
        <w:rPr>
          <w:rStyle w:val="normaltextrun"/>
          <w:rFonts w:ascii="Arial" w:eastAsiaTheme="majorEastAsia" w:hAnsi="Arial" w:cs="Arial"/>
          <w:color w:val="000000" w:themeColor="text1"/>
        </w:rPr>
        <w:t>and roll</w:t>
      </w:r>
      <w:r w:rsidR="008651FD" w:rsidRPr="434BF3FE">
        <w:rPr>
          <w:rStyle w:val="normaltextrun"/>
          <w:rFonts w:ascii="Arial" w:eastAsiaTheme="majorEastAsia" w:hAnsi="Arial" w:cs="Arial"/>
          <w:color w:val="000000" w:themeColor="text1"/>
        </w:rPr>
        <w:t xml:space="preserve"> </w:t>
      </w:r>
      <w:r w:rsidR="00534D31" w:rsidRPr="434BF3FE">
        <w:rPr>
          <w:rStyle w:val="normaltextrun"/>
          <w:rFonts w:ascii="Arial" w:eastAsiaTheme="majorEastAsia" w:hAnsi="Arial" w:cs="Arial"/>
          <w:color w:val="000000" w:themeColor="text1"/>
        </w:rPr>
        <w:t>out</w:t>
      </w:r>
      <w:r w:rsidRPr="434BF3FE">
        <w:rPr>
          <w:rStyle w:val="normaltextrun"/>
          <w:rFonts w:ascii="Arial" w:eastAsiaTheme="majorEastAsia" w:hAnsi="Arial" w:cs="Arial"/>
          <w:color w:val="000000" w:themeColor="text1"/>
        </w:rPr>
        <w:t xml:space="preserve"> </w:t>
      </w:r>
      <w:r w:rsidR="00534D31" w:rsidRPr="434BF3FE">
        <w:rPr>
          <w:rStyle w:val="normaltextrun"/>
          <w:rFonts w:ascii="Arial" w:eastAsiaTheme="majorEastAsia" w:hAnsi="Arial" w:cs="Arial"/>
          <w:color w:val="000000" w:themeColor="text1"/>
        </w:rPr>
        <w:t xml:space="preserve">testing </w:t>
      </w:r>
      <w:r w:rsidR="5135CD5A" w:rsidRPr="434BF3FE">
        <w:rPr>
          <w:rStyle w:val="normaltextrun"/>
          <w:rFonts w:ascii="Arial" w:eastAsiaTheme="majorEastAsia" w:hAnsi="Arial" w:cs="Arial"/>
          <w:color w:val="000000" w:themeColor="text1"/>
        </w:rPr>
        <w:t xml:space="preserve">is </w:t>
      </w:r>
      <w:r w:rsidR="00534D31" w:rsidRPr="434BF3FE">
        <w:rPr>
          <w:rStyle w:val="normaltextrun"/>
          <w:rFonts w:ascii="Arial" w:eastAsiaTheme="majorEastAsia" w:hAnsi="Arial" w:cs="Arial"/>
          <w:color w:val="000000" w:themeColor="text1"/>
        </w:rPr>
        <w:t>kept at a readiness to enable it to be stepped up at short notice</w:t>
      </w:r>
      <w:r w:rsidR="2F38BC47" w:rsidRPr="434BF3FE">
        <w:rPr>
          <w:rStyle w:val="normaltextrun"/>
          <w:rFonts w:ascii="Arial" w:eastAsiaTheme="majorEastAsia" w:hAnsi="Arial" w:cs="Arial"/>
          <w:color w:val="000000" w:themeColor="text1"/>
        </w:rPr>
        <w:t xml:space="preserve"> in a future pandemic</w:t>
      </w:r>
      <w:r w:rsidR="00534D31" w:rsidRPr="434BF3FE">
        <w:rPr>
          <w:rStyle w:val="normaltextrun"/>
          <w:rFonts w:ascii="Arial" w:eastAsiaTheme="majorEastAsia" w:hAnsi="Arial" w:cs="Arial"/>
          <w:color w:val="000000" w:themeColor="text1"/>
        </w:rPr>
        <w:t>, within days and weeks rather than months. </w:t>
      </w:r>
      <w:r w:rsidR="00534D31" w:rsidRPr="434BF3FE">
        <w:rPr>
          <w:rStyle w:val="eop"/>
          <w:rFonts w:ascii="Arial" w:eastAsiaTheme="majorEastAsia" w:hAnsi="Arial" w:cs="Arial"/>
          <w:color w:val="000000" w:themeColor="text1"/>
        </w:rPr>
        <w:t> </w:t>
      </w:r>
    </w:p>
    <w:p w14:paraId="571556C7" w14:textId="4986346A" w:rsidR="000A24A7" w:rsidRPr="000A24A7" w:rsidRDefault="006055C0" w:rsidP="002B3542">
      <w:pPr>
        <w:pStyle w:val="ListParagraph"/>
        <w:numPr>
          <w:ilvl w:val="0"/>
          <w:numId w:val="9"/>
        </w:numPr>
        <w:spacing w:line="360" w:lineRule="auto"/>
        <w:rPr>
          <w:rStyle w:val="eop"/>
          <w:rFonts w:ascii="Arial" w:eastAsia="Arial" w:hAnsi="Arial" w:cs="Arial"/>
        </w:rPr>
      </w:pPr>
      <w:r>
        <w:rPr>
          <w:rStyle w:val="normaltextrun"/>
          <w:rFonts w:ascii="Arial" w:eastAsiaTheme="majorEastAsia" w:hAnsi="Arial" w:cs="Arial"/>
          <w:color w:val="000000"/>
        </w:rPr>
        <w:t>Ensure l</w:t>
      </w:r>
      <w:r w:rsidR="00534D31" w:rsidRPr="000A24A7">
        <w:rPr>
          <w:rStyle w:val="normaltextrun"/>
          <w:rFonts w:ascii="Arial" w:eastAsiaTheme="majorEastAsia" w:hAnsi="Arial" w:cs="Arial"/>
          <w:color w:val="000000"/>
        </w:rPr>
        <w:t>egislation and regulations around CQC and other regulatory inspectors having a right of access to social care settings must be amended to mandate testing for entry in a pandemic situation.</w:t>
      </w:r>
    </w:p>
    <w:p w14:paraId="2B6FEA6C" w14:textId="76C78A3E" w:rsidR="000A24A7" w:rsidRPr="000A24A7" w:rsidRDefault="006055C0" w:rsidP="002B3542">
      <w:pPr>
        <w:pStyle w:val="ListParagraph"/>
        <w:numPr>
          <w:ilvl w:val="0"/>
          <w:numId w:val="9"/>
        </w:numPr>
        <w:spacing w:line="360" w:lineRule="auto"/>
        <w:rPr>
          <w:rStyle w:val="eop"/>
          <w:rFonts w:ascii="Arial" w:eastAsia="Arial" w:hAnsi="Arial" w:cs="Arial"/>
        </w:rPr>
      </w:pPr>
      <w:r>
        <w:rPr>
          <w:rStyle w:val="normaltextrun"/>
          <w:rFonts w:ascii="Arial" w:eastAsiaTheme="majorEastAsia" w:hAnsi="Arial" w:cs="Arial"/>
          <w:color w:val="000000"/>
        </w:rPr>
        <w:t>Ensure c</w:t>
      </w:r>
      <w:r w:rsidR="00534D31" w:rsidRPr="000A24A7">
        <w:rPr>
          <w:rStyle w:val="normaltextrun"/>
          <w:rFonts w:ascii="Arial" w:eastAsiaTheme="majorEastAsia" w:hAnsi="Arial" w:cs="Arial"/>
          <w:color w:val="000000"/>
        </w:rPr>
        <w:t>hanges to testing regimes across health and social care should leave enough time to properly implement the changes and be accompanied by the resources and support to implement. </w:t>
      </w:r>
      <w:r w:rsidR="00534D31" w:rsidRPr="000A24A7">
        <w:rPr>
          <w:rStyle w:val="eop"/>
          <w:rFonts w:ascii="Arial" w:eastAsiaTheme="majorEastAsia" w:hAnsi="Arial" w:cs="Arial"/>
          <w:color w:val="000000"/>
        </w:rPr>
        <w:t> </w:t>
      </w:r>
    </w:p>
    <w:p w14:paraId="6AF5230C" w14:textId="73885CD0" w:rsidR="00EE2354" w:rsidRPr="00EE2354" w:rsidRDefault="006055C0" w:rsidP="002B3542">
      <w:pPr>
        <w:pStyle w:val="ListParagraph"/>
        <w:numPr>
          <w:ilvl w:val="0"/>
          <w:numId w:val="9"/>
        </w:numPr>
        <w:spacing w:line="360" w:lineRule="auto"/>
        <w:rPr>
          <w:rStyle w:val="eop"/>
          <w:rFonts w:ascii="Arial" w:eastAsia="Arial" w:hAnsi="Arial" w:cs="Arial"/>
        </w:rPr>
      </w:pPr>
      <w:r>
        <w:rPr>
          <w:rStyle w:val="normaltextrun"/>
          <w:rFonts w:ascii="Arial" w:eastAsiaTheme="majorEastAsia" w:hAnsi="Arial" w:cs="Arial"/>
          <w:color w:val="000000"/>
        </w:rPr>
        <w:t xml:space="preserve">Take note of the </w:t>
      </w:r>
      <w:r w:rsidR="00534D31" w:rsidRPr="000A24A7">
        <w:rPr>
          <w:rStyle w:val="normaltextrun"/>
          <w:rFonts w:ascii="Arial" w:eastAsiaTheme="majorEastAsia" w:hAnsi="Arial" w:cs="Arial"/>
          <w:color w:val="000000"/>
        </w:rPr>
        <w:t>expertise of social care workers in identifying how symptoms manifest differently in vulnerable and older adults. They must be taken seriously and testing provided. </w:t>
      </w:r>
      <w:r w:rsidR="00534D31" w:rsidRPr="000A24A7">
        <w:rPr>
          <w:rStyle w:val="eop"/>
          <w:rFonts w:ascii="Arial" w:eastAsiaTheme="majorEastAsia" w:hAnsi="Arial" w:cs="Arial"/>
          <w:color w:val="000000"/>
        </w:rPr>
        <w:t> </w:t>
      </w:r>
    </w:p>
    <w:p w14:paraId="4E00A538" w14:textId="77777777" w:rsidR="00EE2354" w:rsidRPr="00EE2354" w:rsidRDefault="00534D31" w:rsidP="002B3542">
      <w:pPr>
        <w:pStyle w:val="ListParagraph"/>
        <w:numPr>
          <w:ilvl w:val="0"/>
          <w:numId w:val="9"/>
        </w:numPr>
        <w:spacing w:line="360" w:lineRule="auto"/>
        <w:rPr>
          <w:rStyle w:val="eop"/>
          <w:rFonts w:ascii="Arial" w:eastAsia="Arial" w:hAnsi="Arial" w:cs="Arial"/>
        </w:rPr>
      </w:pPr>
      <w:r w:rsidRPr="00EE2354">
        <w:rPr>
          <w:rStyle w:val="normaltextrun"/>
          <w:rFonts w:ascii="Arial" w:eastAsiaTheme="majorEastAsia" w:hAnsi="Arial" w:cs="Arial"/>
          <w:color w:val="000000"/>
        </w:rPr>
        <w:t xml:space="preserve">Take </w:t>
      </w:r>
      <w:r w:rsidR="00EE2354">
        <w:rPr>
          <w:rStyle w:val="normaltextrun"/>
          <w:rFonts w:ascii="Arial" w:eastAsiaTheme="majorEastAsia" w:hAnsi="Arial" w:cs="Arial"/>
          <w:color w:val="000000"/>
        </w:rPr>
        <w:t>any developed</w:t>
      </w:r>
      <w:r w:rsidRPr="00EE2354">
        <w:rPr>
          <w:rStyle w:val="normaltextrun"/>
          <w:rFonts w:ascii="Arial" w:eastAsiaTheme="majorEastAsia" w:hAnsi="Arial" w:cs="Arial"/>
          <w:color w:val="000000"/>
        </w:rPr>
        <w:t xml:space="preserve"> vaccines to the people who need them. Requiring care workers to travel to get a vaccine when residents in care settings were visited by GPs was counterproductive and added a barrier to uptake.</w:t>
      </w:r>
      <w:r w:rsidRPr="00EE2354">
        <w:rPr>
          <w:rStyle w:val="eop"/>
          <w:rFonts w:ascii="Arial" w:eastAsiaTheme="majorEastAsia" w:hAnsi="Arial" w:cs="Arial"/>
          <w:color w:val="000000"/>
        </w:rPr>
        <w:t> </w:t>
      </w:r>
    </w:p>
    <w:p w14:paraId="30E20FF5" w14:textId="77777777" w:rsidR="00EE2354" w:rsidRPr="00EE2354" w:rsidRDefault="00534D31" w:rsidP="002B3542">
      <w:pPr>
        <w:pStyle w:val="ListParagraph"/>
        <w:numPr>
          <w:ilvl w:val="0"/>
          <w:numId w:val="9"/>
        </w:numPr>
        <w:spacing w:line="360" w:lineRule="auto"/>
        <w:rPr>
          <w:rStyle w:val="eop"/>
          <w:rFonts w:ascii="Arial" w:eastAsia="Arial" w:hAnsi="Arial" w:cs="Arial"/>
        </w:rPr>
      </w:pPr>
      <w:r w:rsidRPr="00EE2354">
        <w:rPr>
          <w:rStyle w:val="normaltextrun"/>
          <w:rFonts w:ascii="Arial" w:eastAsiaTheme="majorEastAsia" w:hAnsi="Arial" w:cs="Arial"/>
          <w:color w:val="000000"/>
        </w:rPr>
        <w:t>Work with providers and local communities to dispel misinformation about vaccination and encourage greater uptake.</w:t>
      </w:r>
      <w:r w:rsidRPr="00EE2354">
        <w:rPr>
          <w:rStyle w:val="eop"/>
          <w:rFonts w:ascii="Arial" w:eastAsiaTheme="majorEastAsia" w:hAnsi="Arial" w:cs="Arial"/>
          <w:color w:val="000000"/>
        </w:rPr>
        <w:t> </w:t>
      </w:r>
    </w:p>
    <w:p w14:paraId="3AFF8222" w14:textId="77777777" w:rsidR="008913F3" w:rsidRPr="008913F3" w:rsidRDefault="00534D31" w:rsidP="002B3542">
      <w:pPr>
        <w:pStyle w:val="ListParagraph"/>
        <w:numPr>
          <w:ilvl w:val="0"/>
          <w:numId w:val="9"/>
        </w:numPr>
        <w:spacing w:line="360" w:lineRule="auto"/>
        <w:rPr>
          <w:rStyle w:val="normaltextrun"/>
          <w:rFonts w:ascii="Arial" w:eastAsia="Arial" w:hAnsi="Arial" w:cs="Arial"/>
        </w:rPr>
      </w:pPr>
      <w:r w:rsidRPr="00EE2354">
        <w:rPr>
          <w:rStyle w:val="normaltextrun"/>
          <w:rFonts w:ascii="Arial" w:eastAsiaTheme="majorEastAsia" w:hAnsi="Arial" w:cs="Arial"/>
          <w:color w:val="000000"/>
        </w:rPr>
        <w:t>Aim to co-administer as many important vaccines as possible</w:t>
      </w:r>
      <w:r w:rsidR="00EE2354">
        <w:rPr>
          <w:rStyle w:val="normaltextrun"/>
          <w:rFonts w:ascii="Arial" w:eastAsiaTheme="majorEastAsia" w:hAnsi="Arial" w:cs="Arial"/>
          <w:color w:val="000000"/>
        </w:rPr>
        <w:t>.</w:t>
      </w:r>
    </w:p>
    <w:p w14:paraId="01E041D3" w14:textId="12736343" w:rsidR="00967420" w:rsidRPr="00767FEF" w:rsidRDefault="00D414F0" w:rsidP="002B3542">
      <w:pPr>
        <w:pStyle w:val="ListParagraph"/>
        <w:numPr>
          <w:ilvl w:val="0"/>
          <w:numId w:val="9"/>
        </w:numPr>
        <w:spacing w:line="360" w:lineRule="auto"/>
        <w:rPr>
          <w:rFonts w:ascii="Arial" w:eastAsia="Arial" w:hAnsi="Arial" w:cs="Arial"/>
        </w:rPr>
      </w:pPr>
      <w:r w:rsidRPr="0026E286">
        <w:rPr>
          <w:rStyle w:val="normaltextrun"/>
          <w:rFonts w:ascii="Arial" w:eastAsiaTheme="majorEastAsia" w:hAnsi="Arial" w:cs="Arial"/>
          <w:color w:val="000000" w:themeColor="text1"/>
        </w:rPr>
        <w:t xml:space="preserve">Ensure that </w:t>
      </w:r>
      <w:r w:rsidR="35C4A6FD" w:rsidRPr="0026E286">
        <w:rPr>
          <w:rStyle w:val="normaltextrun"/>
          <w:rFonts w:ascii="Arial" w:eastAsiaTheme="majorEastAsia" w:hAnsi="Arial" w:cs="Arial"/>
          <w:color w:val="000000" w:themeColor="text1"/>
        </w:rPr>
        <w:t>vaccination</w:t>
      </w:r>
      <w:r w:rsidR="00534D31" w:rsidRPr="0026E286">
        <w:rPr>
          <w:rStyle w:val="normaltextrun"/>
          <w:rFonts w:ascii="Arial" w:eastAsiaTheme="majorEastAsia" w:hAnsi="Arial" w:cs="Arial"/>
          <w:color w:val="000000" w:themeColor="text1"/>
        </w:rPr>
        <w:t xml:space="preserve"> </w:t>
      </w:r>
      <w:r w:rsidRPr="0026E286">
        <w:rPr>
          <w:rStyle w:val="normaltextrun"/>
          <w:rFonts w:ascii="Arial" w:eastAsiaTheme="majorEastAsia" w:hAnsi="Arial" w:cs="Arial"/>
          <w:color w:val="000000" w:themeColor="text1"/>
        </w:rPr>
        <w:t>is</w:t>
      </w:r>
      <w:r w:rsidR="00534D31" w:rsidRPr="0026E286">
        <w:rPr>
          <w:rStyle w:val="normaltextrun"/>
          <w:rFonts w:ascii="Arial" w:eastAsiaTheme="majorEastAsia" w:hAnsi="Arial" w:cs="Arial"/>
          <w:color w:val="000000" w:themeColor="text1"/>
        </w:rPr>
        <w:t xml:space="preserve"> always </w:t>
      </w:r>
      <w:r w:rsidRPr="0026E286">
        <w:rPr>
          <w:rStyle w:val="normaltextrun"/>
          <w:rFonts w:ascii="Arial" w:eastAsiaTheme="majorEastAsia" w:hAnsi="Arial" w:cs="Arial"/>
          <w:color w:val="000000" w:themeColor="text1"/>
        </w:rPr>
        <w:t>f</w:t>
      </w:r>
      <w:r w:rsidR="00534D31" w:rsidRPr="0026E286">
        <w:rPr>
          <w:rStyle w:val="normaltextrun"/>
          <w:rFonts w:ascii="Arial" w:eastAsiaTheme="majorEastAsia" w:hAnsi="Arial" w:cs="Arial"/>
          <w:color w:val="000000" w:themeColor="text1"/>
        </w:rPr>
        <w:t>ree to care workers and people drawing on care and support</w:t>
      </w:r>
      <w:r w:rsidRPr="0026E286">
        <w:rPr>
          <w:rStyle w:val="normaltextrun"/>
          <w:rFonts w:ascii="Arial" w:eastAsiaTheme="majorEastAsia" w:hAnsi="Arial" w:cs="Arial"/>
          <w:color w:val="000000" w:themeColor="text1"/>
        </w:rPr>
        <w:t xml:space="preserve"> in a pandemic situation</w:t>
      </w:r>
      <w:r w:rsidR="00534D31" w:rsidRPr="0026E286">
        <w:rPr>
          <w:rStyle w:val="normaltextrun"/>
          <w:rFonts w:ascii="Arial" w:eastAsiaTheme="majorEastAsia" w:hAnsi="Arial" w:cs="Arial"/>
          <w:color w:val="000000" w:themeColor="text1"/>
        </w:rPr>
        <w:t>. </w:t>
      </w:r>
      <w:r w:rsidR="00534D31" w:rsidRPr="0026E286">
        <w:rPr>
          <w:rStyle w:val="eop"/>
          <w:rFonts w:ascii="Arial" w:eastAsiaTheme="majorEastAsia" w:hAnsi="Arial" w:cs="Arial"/>
          <w:color w:val="000000" w:themeColor="text1"/>
        </w:rPr>
        <w:t> </w:t>
      </w:r>
    </w:p>
    <w:p w14:paraId="09CE8D98" w14:textId="77777777" w:rsidR="00DA743D" w:rsidRPr="00CC25AD" w:rsidRDefault="00DA743D" w:rsidP="00CC25AD">
      <w:pPr>
        <w:spacing w:line="360" w:lineRule="auto"/>
        <w:rPr>
          <w:rFonts w:ascii="Arial" w:hAnsi="Arial" w:cs="Arial"/>
        </w:rPr>
      </w:pPr>
    </w:p>
    <w:p w14:paraId="6DB73BB3" w14:textId="0F281D21" w:rsidR="00610F1E" w:rsidRPr="00AC1064" w:rsidRDefault="000E198D" w:rsidP="00AC1064">
      <w:pPr>
        <w:spacing w:line="360" w:lineRule="auto"/>
        <w:rPr>
          <w:rStyle w:val="normaltextrun"/>
          <w:rFonts w:ascii="Arial" w:eastAsia="Arial" w:hAnsi="Arial" w:cs="Arial"/>
          <w:u w:val="single"/>
        </w:rPr>
      </w:pPr>
      <w:r w:rsidRPr="00CC25AD">
        <w:rPr>
          <w:rFonts w:ascii="Arial" w:eastAsia="Arial" w:hAnsi="Arial" w:cs="Arial"/>
          <w:u w:val="single"/>
        </w:rPr>
        <w:t>Digital and Dat</w:t>
      </w:r>
      <w:r w:rsidR="00412934" w:rsidRPr="00CC25AD">
        <w:rPr>
          <w:rFonts w:ascii="Arial" w:eastAsia="Arial" w:hAnsi="Arial" w:cs="Arial"/>
          <w:u w:val="single"/>
        </w:rPr>
        <w:t>a</w:t>
      </w:r>
    </w:p>
    <w:p w14:paraId="0A21C061" w14:textId="7DC5FBF2" w:rsidR="00E47573" w:rsidRPr="00AC1064" w:rsidRDefault="00412934" w:rsidP="434BF3FE">
      <w:pPr>
        <w:pStyle w:val="paragraph"/>
        <w:numPr>
          <w:ilvl w:val="1"/>
          <w:numId w:val="4"/>
        </w:numPr>
        <w:spacing w:before="0" w:beforeAutospacing="0" w:after="0" w:afterAutospacing="0" w:line="360" w:lineRule="auto"/>
        <w:textAlignment w:val="baseline"/>
        <w:rPr>
          <w:rStyle w:val="normaltextrun"/>
          <w:rFonts w:ascii="Arial" w:hAnsi="Arial" w:cs="Arial"/>
        </w:rPr>
      </w:pPr>
      <w:r w:rsidRPr="434BF3FE">
        <w:rPr>
          <w:rStyle w:val="normaltextrun"/>
          <w:rFonts w:ascii="Arial" w:eastAsiaTheme="majorEastAsia" w:hAnsi="Arial" w:cs="Arial"/>
          <w:color w:val="000000" w:themeColor="text1"/>
        </w:rPr>
        <w:t xml:space="preserve">Infrastructure around data was lacking before the pandemic, and during the pandemic it became far too focused on the policy aim of freeing up hospital beds, rather than helping policymakers and care and support providers respond to the pandemic. The establishment of new data infrastructures and a minimum data set for adult social care would allow insights about care to be harnessed. </w:t>
      </w:r>
      <w:r w:rsidR="00E47573" w:rsidRPr="434BF3FE">
        <w:rPr>
          <w:rStyle w:val="normaltextrun"/>
          <w:rFonts w:ascii="Arial" w:eastAsiaTheme="majorEastAsia" w:hAnsi="Arial" w:cs="Arial"/>
          <w:color w:val="000000" w:themeColor="text1"/>
        </w:rPr>
        <w:t xml:space="preserve">Important data, such as increasing numbers of cases and deaths in adult social care, as well as geographic spread, took far too long to be </w:t>
      </w:r>
      <w:bookmarkStart w:id="0" w:name="_Int_zUm34b8I"/>
      <w:r w:rsidR="00E47573" w:rsidRPr="434BF3FE">
        <w:rPr>
          <w:rStyle w:val="normaltextrun"/>
          <w:rFonts w:ascii="Arial" w:eastAsiaTheme="majorEastAsia" w:hAnsi="Arial" w:cs="Arial"/>
          <w:color w:val="000000" w:themeColor="text1"/>
        </w:rPr>
        <w:t>disclosed</w:t>
      </w:r>
      <w:bookmarkEnd w:id="0"/>
      <w:r w:rsidR="00E47573" w:rsidRPr="434BF3FE">
        <w:rPr>
          <w:rStyle w:val="normaltextrun"/>
          <w:rFonts w:ascii="Arial" w:eastAsiaTheme="majorEastAsia" w:hAnsi="Arial" w:cs="Arial"/>
          <w:color w:val="000000" w:themeColor="text1"/>
        </w:rPr>
        <w:t>. </w:t>
      </w:r>
      <w:r w:rsidR="006479AD" w:rsidRPr="434BF3FE">
        <w:rPr>
          <w:rStyle w:val="normaltextrun"/>
          <w:rFonts w:ascii="Arial" w:eastAsiaTheme="majorEastAsia" w:hAnsi="Arial" w:cs="Arial"/>
          <w:color w:val="000000" w:themeColor="text1"/>
        </w:rPr>
        <w:t>Concerningly</w:t>
      </w:r>
      <w:r w:rsidR="00E47573" w:rsidRPr="434BF3FE">
        <w:rPr>
          <w:rStyle w:val="normaltextrun"/>
          <w:rFonts w:ascii="Arial" w:eastAsiaTheme="majorEastAsia" w:hAnsi="Arial" w:cs="Arial"/>
          <w:color w:val="000000" w:themeColor="text1"/>
        </w:rPr>
        <w:t>, the public hearings have made it clear that some of the systems built during the pandemic</w:t>
      </w:r>
      <w:r w:rsidR="006479AD" w:rsidRPr="434BF3FE">
        <w:rPr>
          <w:rStyle w:val="normaltextrun"/>
          <w:rFonts w:ascii="Arial" w:eastAsiaTheme="majorEastAsia" w:hAnsi="Arial" w:cs="Arial"/>
          <w:color w:val="000000" w:themeColor="text1"/>
        </w:rPr>
        <w:t>, for instance for the identification of unpaid carers, have since been dismantled. The government must:</w:t>
      </w:r>
    </w:p>
    <w:p w14:paraId="34946C6C" w14:textId="77777777" w:rsidR="00AC1064" w:rsidRPr="006479AD" w:rsidRDefault="00AC1064" w:rsidP="00AC1064">
      <w:pPr>
        <w:pStyle w:val="paragraph"/>
        <w:spacing w:before="0" w:beforeAutospacing="0" w:after="0" w:afterAutospacing="0" w:line="360" w:lineRule="auto"/>
        <w:ind w:left="720"/>
        <w:textAlignment w:val="baseline"/>
        <w:rPr>
          <w:rStyle w:val="normaltextrun"/>
          <w:rFonts w:ascii="Arial" w:hAnsi="Arial" w:cs="Arial"/>
        </w:rPr>
      </w:pPr>
    </w:p>
    <w:p w14:paraId="1339489D" w14:textId="4F29B36D" w:rsidR="00AC1064" w:rsidRPr="00AC1064" w:rsidRDefault="006479AD" w:rsidP="434BF3FE">
      <w:pPr>
        <w:pStyle w:val="paragraph"/>
        <w:numPr>
          <w:ilvl w:val="0"/>
          <w:numId w:val="10"/>
        </w:numPr>
        <w:spacing w:before="0" w:beforeAutospacing="0" w:after="0" w:afterAutospacing="0" w:line="360" w:lineRule="auto"/>
        <w:textAlignment w:val="baseline"/>
        <w:rPr>
          <w:rStyle w:val="eop"/>
          <w:rFonts w:ascii="Arial" w:hAnsi="Arial" w:cs="Arial"/>
        </w:rPr>
      </w:pPr>
      <w:r w:rsidRPr="434BF3FE">
        <w:rPr>
          <w:rStyle w:val="normaltextrun"/>
          <w:rFonts w:ascii="Arial" w:eastAsiaTheme="majorEastAsia" w:hAnsi="Arial" w:cs="Arial"/>
          <w:color w:val="000000" w:themeColor="text1"/>
        </w:rPr>
        <w:lastRenderedPageBreak/>
        <w:t>Establish new data infrastructures and a minimum data set for adult social care which allows insights about care to be harnessed</w:t>
      </w:r>
      <w:r w:rsidR="00EB2A33" w:rsidRPr="434BF3FE">
        <w:rPr>
          <w:rStyle w:val="normaltextrun"/>
          <w:rFonts w:ascii="Arial" w:eastAsiaTheme="majorEastAsia" w:hAnsi="Arial" w:cs="Arial"/>
          <w:color w:val="000000" w:themeColor="text1"/>
        </w:rPr>
        <w:t xml:space="preserve"> at pace in a pandemic</w:t>
      </w:r>
      <w:r w:rsidRPr="434BF3FE">
        <w:rPr>
          <w:rStyle w:val="normaltextrun"/>
          <w:rFonts w:ascii="Arial" w:eastAsiaTheme="majorEastAsia" w:hAnsi="Arial" w:cs="Arial"/>
          <w:color w:val="000000" w:themeColor="text1"/>
        </w:rPr>
        <w:t>. This could take the form of a ‘Social Care Data Observatory</w:t>
      </w:r>
      <w:bookmarkStart w:id="1" w:name="_Int_NGh9DpaI"/>
      <w:r w:rsidRPr="434BF3FE">
        <w:rPr>
          <w:rStyle w:val="normaltextrun"/>
          <w:rFonts w:ascii="Arial" w:eastAsiaTheme="majorEastAsia" w:hAnsi="Arial" w:cs="Arial"/>
          <w:color w:val="000000" w:themeColor="text1"/>
        </w:rPr>
        <w:t>’.</w:t>
      </w:r>
      <w:bookmarkEnd w:id="1"/>
      <w:r w:rsidRPr="434BF3FE">
        <w:rPr>
          <w:rStyle w:val="normaltextrun"/>
          <w:rFonts w:ascii="Arial" w:eastAsiaTheme="majorEastAsia" w:hAnsi="Arial" w:cs="Arial"/>
          <w:color w:val="000000" w:themeColor="text1"/>
        </w:rPr>
        <w:t xml:space="preserve"> This must be co-produced with the sector and people, and it must balance data burden with data benefit and clarity on data ownership and access. Data is not free, so any strategy must ensure that it meets the costs of increased data reporting requirements. </w:t>
      </w:r>
      <w:r w:rsidRPr="434BF3FE">
        <w:rPr>
          <w:rStyle w:val="eop"/>
          <w:rFonts w:ascii="Arial" w:eastAsiaTheme="majorEastAsia" w:hAnsi="Arial" w:cs="Arial"/>
          <w:color w:val="000000" w:themeColor="text1"/>
        </w:rPr>
        <w:t> </w:t>
      </w:r>
    </w:p>
    <w:p w14:paraId="53461296" w14:textId="52F4C513" w:rsidR="005307BE" w:rsidRPr="00AC1064" w:rsidRDefault="00DD6BB3" w:rsidP="002B3542">
      <w:pPr>
        <w:pStyle w:val="paragraph"/>
        <w:numPr>
          <w:ilvl w:val="0"/>
          <w:numId w:val="10"/>
        </w:numPr>
        <w:spacing w:before="0" w:beforeAutospacing="0" w:after="0" w:afterAutospacing="0" w:line="360" w:lineRule="auto"/>
        <w:textAlignment w:val="baseline"/>
        <w:rPr>
          <w:rFonts w:ascii="Arial" w:hAnsi="Arial" w:cs="Arial"/>
        </w:rPr>
      </w:pPr>
      <w:r w:rsidRPr="00E47573">
        <w:rPr>
          <w:rStyle w:val="normaltextrun"/>
          <w:rFonts w:ascii="Arial" w:eastAsiaTheme="majorEastAsia" w:hAnsi="Arial" w:cs="Arial"/>
          <w:color w:val="000000"/>
        </w:rPr>
        <w:t xml:space="preserve">There should also be a commitment to transparency around data. </w:t>
      </w:r>
      <w:r w:rsidRPr="00AC1064">
        <w:rPr>
          <w:rStyle w:val="normaltextrun"/>
          <w:rFonts w:ascii="Arial" w:eastAsiaTheme="majorEastAsia" w:hAnsi="Arial" w:cs="Arial"/>
          <w:color w:val="000000"/>
        </w:rPr>
        <w:t>Those that supply data should be able to access the insights that come from it. It shouldn’t be reserved for commissioners and policymakers alone. </w:t>
      </w:r>
      <w:r w:rsidRPr="00AC1064">
        <w:rPr>
          <w:rStyle w:val="eop"/>
          <w:rFonts w:ascii="Arial" w:eastAsiaTheme="majorEastAsia" w:hAnsi="Arial" w:cs="Arial"/>
          <w:color w:val="000000"/>
        </w:rPr>
        <w:t> </w:t>
      </w:r>
    </w:p>
    <w:p w14:paraId="53C99BF1" w14:textId="5CE4AD09" w:rsidR="00774766" w:rsidRDefault="005307BE" w:rsidP="002B3542">
      <w:pPr>
        <w:pStyle w:val="paragraph"/>
        <w:numPr>
          <w:ilvl w:val="0"/>
          <w:numId w:val="10"/>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00000"/>
        </w:rPr>
        <w:t>Create an adult social care</w:t>
      </w:r>
      <w:r w:rsidR="006479AD" w:rsidRPr="005307BE">
        <w:rPr>
          <w:rStyle w:val="normaltextrun"/>
          <w:rFonts w:ascii="Arial" w:eastAsiaTheme="majorEastAsia" w:hAnsi="Arial" w:cs="Arial"/>
          <w:color w:val="000000"/>
        </w:rPr>
        <w:t xml:space="preserve"> strategy to develop and harness the transformative power of AI and other emerging technologies in the ethical provision of care and support, and in enabling people to live independently for as long as possible</w:t>
      </w:r>
      <w:r w:rsidR="00774766">
        <w:rPr>
          <w:rStyle w:val="normaltextrun"/>
          <w:rFonts w:ascii="Arial" w:eastAsiaTheme="majorEastAsia" w:hAnsi="Arial" w:cs="Arial"/>
          <w:color w:val="000000"/>
        </w:rPr>
        <w:t>.</w:t>
      </w:r>
    </w:p>
    <w:p w14:paraId="176DE6A1" w14:textId="638DEAAE" w:rsidR="006479AD" w:rsidRPr="00A82B5C" w:rsidRDefault="006479AD" w:rsidP="000F5802">
      <w:pPr>
        <w:pStyle w:val="paragraph"/>
        <w:numPr>
          <w:ilvl w:val="0"/>
          <w:numId w:val="10"/>
        </w:numPr>
        <w:spacing w:before="0" w:beforeAutospacing="0" w:after="0" w:afterAutospacing="0" w:line="360" w:lineRule="auto"/>
        <w:textAlignment w:val="baseline"/>
        <w:rPr>
          <w:rStyle w:val="eop"/>
          <w:rFonts w:ascii="Arial" w:hAnsi="Arial" w:cs="Arial"/>
        </w:rPr>
      </w:pPr>
      <w:r w:rsidRPr="00774766">
        <w:rPr>
          <w:rStyle w:val="normaltextrun"/>
          <w:rFonts w:ascii="Arial" w:eastAsiaTheme="majorEastAsia" w:hAnsi="Arial" w:cs="Arial"/>
          <w:color w:val="000000"/>
        </w:rPr>
        <w:t>Upskill the adult social care workforce. The new Learning and Development Support Service provides an opportunity to develop and fund a wider digital skills programme to support the adoption of technology across the sector. This should include the development of</w:t>
      </w:r>
      <w:r w:rsidR="00A516F1">
        <w:rPr>
          <w:rStyle w:val="normaltextrun"/>
          <w:rFonts w:ascii="Arial" w:eastAsiaTheme="majorEastAsia" w:hAnsi="Arial" w:cs="Arial"/>
          <w:color w:val="000000"/>
        </w:rPr>
        <w:t xml:space="preserve"> new roles, such as</w:t>
      </w:r>
      <w:r w:rsidRPr="00774766">
        <w:rPr>
          <w:rStyle w:val="normaltextrun"/>
          <w:rFonts w:ascii="Arial" w:eastAsiaTheme="majorEastAsia" w:hAnsi="Arial" w:cs="Arial"/>
          <w:color w:val="000000"/>
        </w:rPr>
        <w:t xml:space="preserve"> </w:t>
      </w:r>
      <w:r w:rsidR="00774766">
        <w:rPr>
          <w:rStyle w:val="normaltextrun"/>
          <w:rFonts w:ascii="Arial" w:eastAsiaTheme="majorEastAsia" w:hAnsi="Arial" w:cs="Arial"/>
          <w:color w:val="000000"/>
        </w:rPr>
        <w:t>Care Technologists</w:t>
      </w:r>
      <w:r w:rsidR="00774766">
        <w:rPr>
          <w:rStyle w:val="FootnoteReference"/>
          <w:rFonts w:ascii="Arial" w:eastAsiaTheme="majorEastAsia" w:hAnsi="Arial" w:cs="Arial"/>
          <w:color w:val="000000"/>
        </w:rPr>
        <w:footnoteReference w:id="18"/>
      </w:r>
      <w:r w:rsidR="00774766">
        <w:rPr>
          <w:rStyle w:val="normaltextrun"/>
          <w:rFonts w:ascii="Arial" w:eastAsiaTheme="majorEastAsia" w:hAnsi="Arial" w:cs="Arial"/>
          <w:color w:val="000000"/>
        </w:rPr>
        <w:t xml:space="preserve">, </w:t>
      </w:r>
      <w:r w:rsidRPr="00774766">
        <w:rPr>
          <w:rStyle w:val="normaltextrun"/>
          <w:rFonts w:ascii="Arial" w:eastAsiaTheme="majorEastAsia" w:hAnsi="Arial" w:cs="Arial"/>
          <w:color w:val="000000"/>
        </w:rPr>
        <w:t>Adult Social Care Data Scientists and Data Analysts to maximise</w:t>
      </w:r>
      <w:r w:rsidR="002958A1">
        <w:rPr>
          <w:rStyle w:val="normaltextrun"/>
          <w:rFonts w:ascii="Arial" w:eastAsiaTheme="majorEastAsia" w:hAnsi="Arial" w:cs="Arial"/>
          <w:color w:val="000000"/>
        </w:rPr>
        <w:t xml:space="preserve"> the adoption of</w:t>
      </w:r>
      <w:r w:rsidRPr="00774766">
        <w:rPr>
          <w:rStyle w:val="normaltextrun"/>
          <w:rFonts w:ascii="Arial" w:eastAsiaTheme="majorEastAsia" w:hAnsi="Arial" w:cs="Arial"/>
          <w:color w:val="000000"/>
        </w:rPr>
        <w:t xml:space="preserve"> </w:t>
      </w:r>
      <w:r w:rsidR="002958A1">
        <w:rPr>
          <w:rStyle w:val="normaltextrun"/>
          <w:rFonts w:ascii="Arial" w:eastAsiaTheme="majorEastAsia" w:hAnsi="Arial" w:cs="Arial"/>
          <w:color w:val="000000"/>
        </w:rPr>
        <w:t xml:space="preserve">new technologies and </w:t>
      </w:r>
      <w:r w:rsidRPr="00774766">
        <w:rPr>
          <w:rStyle w:val="normaltextrun"/>
          <w:rFonts w:ascii="Arial" w:eastAsiaTheme="majorEastAsia" w:hAnsi="Arial" w:cs="Arial"/>
          <w:color w:val="000000"/>
        </w:rPr>
        <w:t>the opportunity of the valuable data that is now available through digital social care records.</w:t>
      </w:r>
      <w:r w:rsidRPr="00774766">
        <w:rPr>
          <w:rStyle w:val="eop"/>
          <w:rFonts w:ascii="Arial" w:eastAsiaTheme="majorEastAsia" w:hAnsi="Arial" w:cs="Arial"/>
          <w:color w:val="000000"/>
        </w:rPr>
        <w:t> </w:t>
      </w:r>
    </w:p>
    <w:p w14:paraId="37AD2104" w14:textId="3B8DC2F6" w:rsidR="00963D67" w:rsidRPr="00AC1064" w:rsidRDefault="00412934" w:rsidP="00AC1064">
      <w:pPr>
        <w:pStyle w:val="paragraph"/>
        <w:spacing w:before="0" w:beforeAutospacing="0" w:after="0" w:afterAutospacing="0" w:line="360" w:lineRule="auto"/>
        <w:textAlignment w:val="baseline"/>
        <w:rPr>
          <w:rFonts w:ascii="Arial" w:hAnsi="Arial" w:cs="Arial"/>
        </w:rPr>
      </w:pPr>
      <w:r w:rsidRPr="00CC25AD">
        <w:rPr>
          <w:rStyle w:val="eop"/>
          <w:rFonts w:ascii="Arial" w:eastAsiaTheme="majorEastAsia" w:hAnsi="Arial" w:cs="Arial"/>
          <w:color w:val="000000"/>
        </w:rPr>
        <w:t> </w:t>
      </w:r>
    </w:p>
    <w:p w14:paraId="607BF1C1" w14:textId="77777777" w:rsidR="00767FEF" w:rsidRPr="00CC25AD" w:rsidRDefault="00767FEF" w:rsidP="00767FEF">
      <w:pPr>
        <w:spacing w:line="360" w:lineRule="auto"/>
        <w:rPr>
          <w:rFonts w:ascii="Arial" w:hAnsi="Arial" w:cs="Arial"/>
          <w:u w:val="single"/>
        </w:rPr>
      </w:pPr>
      <w:r w:rsidRPr="00CC25AD">
        <w:rPr>
          <w:rFonts w:ascii="Arial" w:hAnsi="Arial" w:cs="Arial"/>
          <w:u w:val="single"/>
        </w:rPr>
        <w:t xml:space="preserve">Not for Profit </w:t>
      </w:r>
    </w:p>
    <w:p w14:paraId="6EDEFBBE" w14:textId="77777777" w:rsidR="00EC2A78" w:rsidRDefault="003F12BF" w:rsidP="00A77CF8">
      <w:pPr>
        <w:pStyle w:val="ListParagraph"/>
        <w:numPr>
          <w:ilvl w:val="1"/>
          <w:numId w:val="4"/>
        </w:numPr>
        <w:spacing w:line="360" w:lineRule="auto"/>
        <w:rPr>
          <w:rFonts w:ascii="Arial" w:hAnsi="Arial" w:cs="Arial"/>
        </w:rPr>
      </w:pPr>
      <w:r w:rsidRPr="000F5802">
        <w:rPr>
          <w:rFonts w:ascii="Arial" w:hAnsi="Arial" w:cs="Arial"/>
        </w:rPr>
        <w:t xml:space="preserve">We have already stated that poor pay, terms and conditions impacted </w:t>
      </w:r>
      <w:r w:rsidR="006129D7" w:rsidRPr="000F5802">
        <w:rPr>
          <w:rFonts w:ascii="Arial" w:hAnsi="Arial" w:cs="Arial"/>
        </w:rPr>
        <w:t xml:space="preserve">on the ability of care workers to carry out their roles </w:t>
      </w:r>
      <w:r w:rsidR="00CA7F2C">
        <w:rPr>
          <w:rFonts w:ascii="Arial" w:hAnsi="Arial" w:cs="Arial"/>
        </w:rPr>
        <w:t>as well as</w:t>
      </w:r>
      <w:r w:rsidR="006129D7" w:rsidRPr="000F5802">
        <w:rPr>
          <w:rFonts w:ascii="Arial" w:hAnsi="Arial" w:cs="Arial"/>
        </w:rPr>
        <w:t xml:space="preserve"> their</w:t>
      </w:r>
      <w:r w:rsidR="00CA7F2C">
        <w:rPr>
          <w:rFonts w:ascii="Arial" w:hAnsi="Arial" w:cs="Arial"/>
        </w:rPr>
        <w:t xml:space="preserve"> health and</w:t>
      </w:r>
      <w:r w:rsidR="006129D7" w:rsidRPr="000F5802">
        <w:rPr>
          <w:rFonts w:ascii="Arial" w:hAnsi="Arial" w:cs="Arial"/>
        </w:rPr>
        <w:t xml:space="preserve"> wellbeing. </w:t>
      </w:r>
      <w:r w:rsidR="005065C9" w:rsidRPr="000F5802">
        <w:rPr>
          <w:rFonts w:ascii="Arial" w:hAnsi="Arial" w:cs="Arial"/>
        </w:rPr>
        <w:t>The evidence shows that t</w:t>
      </w:r>
      <w:r w:rsidR="003A4537" w:rsidRPr="000F5802">
        <w:rPr>
          <w:rFonts w:ascii="Arial" w:hAnsi="Arial" w:cs="Arial"/>
        </w:rPr>
        <w:t xml:space="preserve">he ownership structure of care and support organisations </w:t>
      </w:r>
      <w:r w:rsidR="00CA7F2C">
        <w:rPr>
          <w:rFonts w:ascii="Arial" w:hAnsi="Arial" w:cs="Arial"/>
        </w:rPr>
        <w:t>is a very important factor in this</w:t>
      </w:r>
      <w:r w:rsidR="003A4537" w:rsidRPr="000F5802">
        <w:rPr>
          <w:rFonts w:ascii="Arial" w:hAnsi="Arial" w:cs="Arial"/>
        </w:rPr>
        <w:t>.</w:t>
      </w:r>
      <w:r w:rsidR="00106E4B" w:rsidRPr="000F5802">
        <w:rPr>
          <w:rFonts w:ascii="Arial" w:hAnsi="Arial" w:cs="Arial"/>
        </w:rPr>
        <w:t xml:space="preserve"> Studies</w:t>
      </w:r>
      <w:r w:rsidR="00A77CF8" w:rsidRPr="000F5802">
        <w:rPr>
          <w:rFonts w:ascii="Arial" w:hAnsi="Arial" w:cs="Arial"/>
        </w:rPr>
        <w:t xml:space="preserve"> in the UK and </w:t>
      </w:r>
      <w:r w:rsidR="00A77CF8" w:rsidRPr="000F5802">
        <w:rPr>
          <w:rFonts w:ascii="Arial" w:hAnsi="Arial" w:cs="Arial"/>
        </w:rPr>
        <w:lastRenderedPageBreak/>
        <w:t>abroad find that not-for-profit care providers are more likely to provide better pay terms and conditions to their staff and provide good quality services</w:t>
      </w:r>
      <w:r w:rsidR="008011D5">
        <w:rPr>
          <w:rStyle w:val="FootnoteReference"/>
          <w:rFonts w:ascii="Arial" w:hAnsi="Arial" w:cs="Arial"/>
        </w:rPr>
        <w:footnoteReference w:id="19"/>
      </w:r>
      <w:r w:rsidR="009706E7">
        <w:rPr>
          <w:rFonts w:ascii="Arial" w:hAnsi="Arial" w:cs="Arial"/>
        </w:rPr>
        <w:t>.</w:t>
      </w:r>
    </w:p>
    <w:p w14:paraId="663771BF" w14:textId="77777777" w:rsidR="00EC2A78" w:rsidRDefault="00EC2A78" w:rsidP="000F5802">
      <w:pPr>
        <w:pStyle w:val="ListParagraph"/>
        <w:spacing w:line="360" w:lineRule="auto"/>
        <w:rPr>
          <w:rFonts w:ascii="Arial" w:hAnsi="Arial" w:cs="Arial"/>
        </w:rPr>
      </w:pPr>
    </w:p>
    <w:p w14:paraId="57517A43" w14:textId="17BFB12A" w:rsidR="003C5F38" w:rsidRDefault="00FD72E8" w:rsidP="00A77CF8">
      <w:pPr>
        <w:pStyle w:val="ListParagraph"/>
        <w:numPr>
          <w:ilvl w:val="1"/>
          <w:numId w:val="4"/>
        </w:numPr>
        <w:spacing w:line="360" w:lineRule="auto"/>
        <w:rPr>
          <w:rFonts w:ascii="Arial" w:hAnsi="Arial" w:cs="Arial"/>
        </w:rPr>
      </w:pPr>
      <w:r>
        <w:rPr>
          <w:rFonts w:ascii="Arial" w:hAnsi="Arial" w:cs="Arial"/>
        </w:rPr>
        <w:t xml:space="preserve">As outlined above, our not-for-profit members went above and beyond during the pandemic to keep people safe but also connected to their communities as well as ensuring staff had the support they needed. This is all evidenced </w:t>
      </w:r>
      <w:r w:rsidR="005B3620">
        <w:rPr>
          <w:rFonts w:ascii="Arial" w:hAnsi="Arial" w:cs="Arial"/>
        </w:rPr>
        <w:t>in our Caring in Covid eBook</w:t>
      </w:r>
      <w:r w:rsidR="005B3620">
        <w:rPr>
          <w:rStyle w:val="FootnoteReference"/>
          <w:rFonts w:ascii="Arial" w:hAnsi="Arial" w:cs="Arial"/>
        </w:rPr>
        <w:footnoteReference w:id="20"/>
      </w:r>
      <w:r w:rsidR="005B3620">
        <w:rPr>
          <w:rFonts w:ascii="Arial" w:hAnsi="Arial" w:cs="Arial"/>
        </w:rPr>
        <w:t xml:space="preserve">. </w:t>
      </w:r>
      <w:r w:rsidR="00A84BE0">
        <w:rPr>
          <w:rFonts w:ascii="Arial" w:hAnsi="Arial" w:cs="Arial"/>
        </w:rPr>
        <w:t>It is no surprise then, that, d</w:t>
      </w:r>
      <w:r w:rsidR="00A77CF8" w:rsidRPr="000F5802">
        <w:rPr>
          <w:rFonts w:ascii="Arial" w:hAnsi="Arial" w:cs="Arial"/>
        </w:rPr>
        <w:t>urin</w:t>
      </w:r>
      <w:r w:rsidR="000F5802">
        <w:rPr>
          <w:rFonts w:ascii="Arial" w:hAnsi="Arial" w:cs="Arial"/>
        </w:rPr>
        <w:t>g</w:t>
      </w:r>
      <w:r w:rsidR="00A77CF8" w:rsidRPr="000F5802">
        <w:rPr>
          <w:rFonts w:ascii="Arial" w:hAnsi="Arial" w:cs="Arial"/>
        </w:rPr>
        <w:t xml:space="preserve"> the first year of the Covid-19 pandemic, frontline care staff reported better pay terms and conditions when working in not-for-profit care organisations. Staff were more satisfied with their sick pay, experienced smaller increases in their workloads and hours, and were more satisfied with the support they received from their manage</w:t>
      </w:r>
      <w:r w:rsidR="00530D13">
        <w:rPr>
          <w:rFonts w:ascii="Arial" w:hAnsi="Arial" w:cs="Arial"/>
        </w:rPr>
        <w:t>r</w:t>
      </w:r>
      <w:r w:rsidR="00530D13">
        <w:rPr>
          <w:rStyle w:val="FootnoteReference"/>
          <w:rFonts w:ascii="Arial" w:hAnsi="Arial" w:cs="Arial"/>
        </w:rPr>
        <w:footnoteReference w:id="21"/>
      </w:r>
      <w:r w:rsidR="00A77CF8" w:rsidRPr="000F5802">
        <w:rPr>
          <w:rFonts w:ascii="Arial" w:hAnsi="Arial" w:cs="Arial"/>
        </w:rPr>
        <w:t xml:space="preserve">. </w:t>
      </w:r>
    </w:p>
    <w:p w14:paraId="6BCC39D9" w14:textId="77777777" w:rsidR="003C5F38" w:rsidRPr="000F5802" w:rsidRDefault="003C5F38" w:rsidP="000F5802">
      <w:pPr>
        <w:pStyle w:val="ListParagraph"/>
        <w:rPr>
          <w:rFonts w:ascii="Arial" w:hAnsi="Arial" w:cs="Arial"/>
        </w:rPr>
      </w:pPr>
    </w:p>
    <w:p w14:paraId="0A352CD4" w14:textId="5BDA5116" w:rsidR="00A77CF8" w:rsidRPr="000F5802" w:rsidRDefault="00A77CF8" w:rsidP="000F5802">
      <w:pPr>
        <w:pStyle w:val="ListParagraph"/>
        <w:numPr>
          <w:ilvl w:val="1"/>
          <w:numId w:val="4"/>
        </w:numPr>
        <w:spacing w:line="360" w:lineRule="auto"/>
        <w:rPr>
          <w:rFonts w:ascii="Arial" w:hAnsi="Arial" w:cs="Arial"/>
        </w:rPr>
      </w:pPr>
      <w:r w:rsidRPr="000F5802">
        <w:rPr>
          <w:rFonts w:ascii="Arial" w:hAnsi="Arial" w:cs="Arial"/>
        </w:rPr>
        <w:t>Higher staffing levels, better job security and greater staff satisfaction are not only important for the fair and ethical treatment of staff members but are also key to the good function, quality and provision of support and care in service</w:t>
      </w:r>
      <w:r w:rsidR="0029684D">
        <w:rPr>
          <w:rFonts w:ascii="Arial" w:hAnsi="Arial" w:cs="Arial"/>
        </w:rPr>
        <w:t xml:space="preserve">s. </w:t>
      </w:r>
    </w:p>
    <w:p w14:paraId="7136A889" w14:textId="77777777" w:rsidR="004339C8" w:rsidRDefault="004339C8" w:rsidP="00A77CF8">
      <w:pPr>
        <w:spacing w:line="360" w:lineRule="auto"/>
        <w:rPr>
          <w:rFonts w:ascii="Arial" w:hAnsi="Arial" w:cs="Arial"/>
        </w:rPr>
      </w:pPr>
    </w:p>
    <w:p w14:paraId="4873D6A0" w14:textId="1EB243E4" w:rsidR="0089188D" w:rsidRDefault="0089188D" w:rsidP="00A77CF8">
      <w:pPr>
        <w:spacing w:line="360" w:lineRule="auto"/>
        <w:rPr>
          <w:rFonts w:ascii="Arial" w:hAnsi="Arial" w:cs="Arial"/>
        </w:rPr>
      </w:pPr>
      <w:r>
        <w:rPr>
          <w:rFonts w:ascii="Arial" w:hAnsi="Arial" w:cs="Arial"/>
        </w:rPr>
        <w:t>The government should:</w:t>
      </w:r>
    </w:p>
    <w:p w14:paraId="07B6EA2B" w14:textId="564EEF28" w:rsidR="000F5802" w:rsidRDefault="006D20F6" w:rsidP="000F5802">
      <w:pPr>
        <w:pStyle w:val="ListParagraph"/>
        <w:numPr>
          <w:ilvl w:val="0"/>
          <w:numId w:val="17"/>
        </w:numPr>
        <w:spacing w:line="360" w:lineRule="auto"/>
        <w:rPr>
          <w:rFonts w:ascii="Arial" w:hAnsi="Arial" w:cs="Arial"/>
        </w:rPr>
      </w:pPr>
      <w:r w:rsidRPr="434BF3FE">
        <w:rPr>
          <w:rFonts w:ascii="Arial" w:hAnsi="Arial" w:cs="Arial"/>
        </w:rPr>
        <w:t>Create a strategy to expand the proportion of care and support provided by not-for-profit organisations as a key</w:t>
      </w:r>
      <w:r w:rsidR="000F5802" w:rsidRPr="434BF3FE">
        <w:rPr>
          <w:rFonts w:ascii="Arial" w:hAnsi="Arial" w:cs="Arial"/>
        </w:rPr>
        <w:t xml:space="preserve"> </w:t>
      </w:r>
      <w:r w:rsidR="41909D15" w:rsidRPr="434BF3FE">
        <w:rPr>
          <w:rFonts w:ascii="Arial" w:hAnsi="Arial" w:cs="Arial"/>
        </w:rPr>
        <w:t xml:space="preserve">element </w:t>
      </w:r>
      <w:r w:rsidR="008B11AC">
        <w:rPr>
          <w:rFonts w:ascii="Arial" w:hAnsi="Arial" w:cs="Arial"/>
        </w:rPr>
        <w:t>in</w:t>
      </w:r>
      <w:r w:rsidRPr="434BF3FE">
        <w:rPr>
          <w:rFonts w:ascii="Arial" w:hAnsi="Arial" w:cs="Arial"/>
        </w:rPr>
        <w:t xml:space="preserve"> boosting workforce resilience ahead of a pandemic.</w:t>
      </w:r>
      <w:r w:rsidR="000F5802" w:rsidRPr="434BF3FE">
        <w:rPr>
          <w:rFonts w:ascii="Arial" w:hAnsi="Arial" w:cs="Arial"/>
        </w:rPr>
        <w:t xml:space="preserve"> </w:t>
      </w:r>
    </w:p>
    <w:p w14:paraId="487AAAE8" w14:textId="2CD68849" w:rsidR="00305E43" w:rsidRPr="000F5802" w:rsidRDefault="005226A1" w:rsidP="000F5802">
      <w:pPr>
        <w:pStyle w:val="ListParagraph"/>
        <w:numPr>
          <w:ilvl w:val="0"/>
          <w:numId w:val="17"/>
        </w:numPr>
        <w:spacing w:line="360" w:lineRule="auto"/>
        <w:rPr>
          <w:rFonts w:ascii="Arial" w:hAnsi="Arial" w:cs="Arial"/>
        </w:rPr>
      </w:pPr>
      <w:r>
        <w:rPr>
          <w:rFonts w:ascii="Arial" w:hAnsi="Arial" w:cs="Arial"/>
        </w:rPr>
        <w:t>Develop</w:t>
      </w:r>
      <w:r w:rsidR="00305E43" w:rsidRPr="000F5802">
        <w:rPr>
          <w:rFonts w:ascii="Arial" w:hAnsi="Arial" w:cs="Arial"/>
        </w:rPr>
        <w:t xml:space="preserve"> pathways to enable existing care organisations to adopt a not-for-profit care model.  </w:t>
      </w:r>
    </w:p>
    <w:p w14:paraId="21D9B465" w14:textId="77777777" w:rsidR="001F06C4" w:rsidRDefault="001F06C4" w:rsidP="00767FEF">
      <w:pPr>
        <w:spacing w:line="360" w:lineRule="auto"/>
        <w:rPr>
          <w:rFonts w:ascii="Arial" w:hAnsi="Arial" w:cs="Arial"/>
        </w:rPr>
      </w:pPr>
    </w:p>
    <w:p w14:paraId="305BCE92" w14:textId="72204FEB" w:rsidR="001F06C4" w:rsidRDefault="001F06C4" w:rsidP="002B3542">
      <w:pPr>
        <w:pStyle w:val="ListParagraph"/>
        <w:numPr>
          <w:ilvl w:val="0"/>
          <w:numId w:val="4"/>
        </w:numPr>
        <w:spacing w:line="360" w:lineRule="auto"/>
        <w:rPr>
          <w:rFonts w:ascii="Arial" w:hAnsi="Arial" w:cs="Arial"/>
          <w:b/>
          <w:bCs/>
        </w:rPr>
      </w:pPr>
      <w:r w:rsidRPr="001F06C4">
        <w:rPr>
          <w:rFonts w:ascii="Arial" w:hAnsi="Arial" w:cs="Arial"/>
          <w:b/>
          <w:bCs/>
        </w:rPr>
        <w:t>Conclusion</w:t>
      </w:r>
    </w:p>
    <w:p w14:paraId="08657377" w14:textId="0EC8DFC9" w:rsidR="001F06C4" w:rsidRPr="00E114E0" w:rsidRDefault="00006A3F" w:rsidP="002B3542">
      <w:pPr>
        <w:pStyle w:val="ListParagraph"/>
        <w:numPr>
          <w:ilvl w:val="1"/>
          <w:numId w:val="4"/>
        </w:numPr>
        <w:spacing w:line="360" w:lineRule="auto"/>
        <w:rPr>
          <w:rFonts w:ascii="Arial" w:hAnsi="Arial" w:cs="Arial"/>
          <w:b/>
          <w:bCs/>
        </w:rPr>
      </w:pPr>
      <w:r>
        <w:rPr>
          <w:rFonts w:ascii="Arial" w:hAnsi="Arial" w:cs="Arial"/>
        </w:rPr>
        <w:t>During the public hearings were pleased to hear Baroness Hallet</w:t>
      </w:r>
      <w:r w:rsidR="00750CD7">
        <w:rPr>
          <w:rFonts w:ascii="Arial" w:hAnsi="Arial" w:cs="Arial"/>
        </w:rPr>
        <w:t>t talk of her understanding of the importance of adult social care</w:t>
      </w:r>
      <w:r w:rsidR="009B32B4">
        <w:rPr>
          <w:rFonts w:ascii="Arial" w:hAnsi="Arial" w:cs="Arial"/>
        </w:rPr>
        <w:t xml:space="preserve">, and that she has gained a stronger sense of just how vital it is during this module. As some witnesses </w:t>
      </w:r>
      <w:r w:rsidR="009B32B4">
        <w:rPr>
          <w:rFonts w:ascii="Arial" w:hAnsi="Arial" w:cs="Arial"/>
        </w:rPr>
        <w:lastRenderedPageBreak/>
        <w:t>have expressed, adult social care is not treated as the essential public service it is, or with the status it deserves</w:t>
      </w:r>
      <w:r w:rsidR="00E114E0">
        <w:rPr>
          <w:rFonts w:ascii="Arial" w:hAnsi="Arial" w:cs="Arial"/>
        </w:rPr>
        <w:t>.</w:t>
      </w:r>
    </w:p>
    <w:p w14:paraId="26265AA1" w14:textId="77777777" w:rsidR="00E114E0" w:rsidRPr="00E114E0" w:rsidRDefault="00E114E0" w:rsidP="00E114E0">
      <w:pPr>
        <w:pStyle w:val="ListParagraph"/>
        <w:spacing w:line="360" w:lineRule="auto"/>
        <w:rPr>
          <w:rFonts w:ascii="Arial" w:hAnsi="Arial" w:cs="Arial"/>
          <w:b/>
          <w:bCs/>
        </w:rPr>
      </w:pPr>
    </w:p>
    <w:p w14:paraId="0B2B0025" w14:textId="4AED8E3B" w:rsidR="0041765A" w:rsidRPr="0041765A" w:rsidRDefault="00E114E0" w:rsidP="002B3542">
      <w:pPr>
        <w:pStyle w:val="ListParagraph"/>
        <w:numPr>
          <w:ilvl w:val="1"/>
          <w:numId w:val="4"/>
        </w:numPr>
        <w:spacing w:line="360" w:lineRule="auto"/>
        <w:rPr>
          <w:rFonts w:ascii="Arial" w:hAnsi="Arial" w:cs="Arial"/>
          <w:b/>
          <w:bCs/>
        </w:rPr>
      </w:pPr>
      <w:r>
        <w:rPr>
          <w:rFonts w:ascii="Arial" w:hAnsi="Arial" w:cs="Arial"/>
        </w:rPr>
        <w:t>As we have outlined,</w:t>
      </w:r>
      <w:r w:rsidR="00006A3F" w:rsidRPr="00E114E0">
        <w:rPr>
          <w:rFonts w:ascii="Arial" w:hAnsi="Arial" w:cs="Arial"/>
        </w:rPr>
        <w:t xml:space="preserve"> it is quite clear that the people who work in, draw upon and provide care and support services were simply not prioritised by senior officials and decision-makers, whose focus was on protecting the acute health system, rather than citizens in all communities. The failure to listen to representatives </w:t>
      </w:r>
      <w:r w:rsidR="003C7EB3">
        <w:rPr>
          <w:rFonts w:ascii="Arial" w:hAnsi="Arial" w:cs="Arial"/>
        </w:rPr>
        <w:t>of adult social care providers</w:t>
      </w:r>
      <w:r w:rsidR="00006A3F" w:rsidRPr="00E114E0">
        <w:rPr>
          <w:rFonts w:ascii="Arial" w:hAnsi="Arial" w:cs="Arial"/>
        </w:rPr>
        <w:t xml:space="preserve">, or to involve adult social care </w:t>
      </w:r>
      <w:r w:rsidR="00115F3D">
        <w:rPr>
          <w:rFonts w:ascii="Arial" w:hAnsi="Arial" w:cs="Arial"/>
        </w:rPr>
        <w:t xml:space="preserve">provider </w:t>
      </w:r>
      <w:r w:rsidR="00006A3F" w:rsidRPr="00E114E0">
        <w:rPr>
          <w:rFonts w:ascii="Arial" w:hAnsi="Arial" w:cs="Arial"/>
        </w:rPr>
        <w:t xml:space="preserve">experts in advisory bodies and key-decision making moments, had devastating consequences and we must never allow this to happen again. We hope that </w:t>
      </w:r>
      <w:r w:rsidR="0041765A">
        <w:rPr>
          <w:rFonts w:ascii="Arial" w:hAnsi="Arial" w:cs="Arial"/>
        </w:rPr>
        <w:t xml:space="preserve">the </w:t>
      </w:r>
      <w:r w:rsidR="00006A3F" w:rsidRPr="00E114E0">
        <w:rPr>
          <w:rFonts w:ascii="Arial" w:hAnsi="Arial" w:cs="Arial"/>
        </w:rPr>
        <w:t xml:space="preserve">recommendations </w:t>
      </w:r>
      <w:r w:rsidR="0041765A">
        <w:rPr>
          <w:rFonts w:ascii="Arial" w:hAnsi="Arial" w:cs="Arial"/>
        </w:rPr>
        <w:t xml:space="preserve">listed above will go some way to ensuring this. </w:t>
      </w:r>
    </w:p>
    <w:p w14:paraId="0BB14D28" w14:textId="77777777" w:rsidR="0041765A" w:rsidRPr="0041765A" w:rsidRDefault="0041765A" w:rsidP="0041765A">
      <w:pPr>
        <w:pStyle w:val="ListParagraph"/>
        <w:rPr>
          <w:rFonts w:ascii="Arial" w:hAnsi="Arial" w:cs="Arial"/>
        </w:rPr>
      </w:pPr>
    </w:p>
    <w:p w14:paraId="3DF480E6" w14:textId="12549CFA" w:rsidR="00AA7F94" w:rsidRPr="000F5802" w:rsidRDefault="00006A3F" w:rsidP="00CC25AD">
      <w:pPr>
        <w:pStyle w:val="ListParagraph"/>
        <w:numPr>
          <w:ilvl w:val="1"/>
          <w:numId w:val="4"/>
        </w:numPr>
        <w:spacing w:line="360" w:lineRule="auto"/>
        <w:rPr>
          <w:rFonts w:ascii="Arial" w:hAnsi="Arial" w:cs="Arial"/>
        </w:rPr>
      </w:pPr>
      <w:r w:rsidRPr="006A002B">
        <w:rPr>
          <w:rFonts w:ascii="Arial" w:hAnsi="Arial" w:cs="Arial"/>
        </w:rPr>
        <w:t xml:space="preserve">Finally, </w:t>
      </w:r>
      <w:r w:rsidR="0041765A" w:rsidRPr="006A002B">
        <w:rPr>
          <w:rFonts w:ascii="Arial" w:hAnsi="Arial" w:cs="Arial"/>
        </w:rPr>
        <w:t xml:space="preserve">we </w:t>
      </w:r>
      <w:r w:rsidRPr="006A002B">
        <w:rPr>
          <w:rFonts w:ascii="Arial" w:hAnsi="Arial" w:cs="Arial"/>
        </w:rPr>
        <w:t xml:space="preserve">want to pay tribute to the amazing work of our not-for-profit members and their care and support workers. They provide an essential public service and enable people of all ages and all circumstances to live good </w:t>
      </w:r>
      <w:proofErr w:type="gramStart"/>
      <w:r w:rsidRPr="006A002B">
        <w:rPr>
          <w:rFonts w:ascii="Arial" w:hAnsi="Arial" w:cs="Arial"/>
        </w:rPr>
        <w:t>lives,</w:t>
      </w:r>
      <w:proofErr w:type="gramEnd"/>
      <w:r w:rsidRPr="006A002B">
        <w:rPr>
          <w:rFonts w:ascii="Arial" w:hAnsi="Arial" w:cs="Arial"/>
        </w:rPr>
        <w:t xml:space="preserve"> alongside the communities and people they love. The care they provide is the backbone of many communities, families and local economies as well as wider wellbeing and population health - we forget that at our peril.</w:t>
      </w:r>
    </w:p>
    <w:sectPr w:rsidR="00AA7F94" w:rsidRPr="000F580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8462" w14:textId="77777777" w:rsidR="0083194D" w:rsidRDefault="0083194D" w:rsidP="00CE796E">
      <w:r>
        <w:separator/>
      </w:r>
    </w:p>
  </w:endnote>
  <w:endnote w:type="continuationSeparator" w:id="0">
    <w:p w14:paraId="6E3E61B4" w14:textId="77777777" w:rsidR="0083194D" w:rsidRDefault="0083194D" w:rsidP="00CE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64766"/>
      <w:docPartObj>
        <w:docPartGallery w:val="Page Numbers (Bottom of Page)"/>
        <w:docPartUnique/>
      </w:docPartObj>
    </w:sdtPr>
    <w:sdtEndPr/>
    <w:sdtContent>
      <w:sdt>
        <w:sdtPr>
          <w:id w:val="1728636285"/>
          <w:docPartObj>
            <w:docPartGallery w:val="Page Numbers (Top of Page)"/>
            <w:docPartUnique/>
          </w:docPartObj>
        </w:sdtPr>
        <w:sdtEndPr/>
        <w:sdtContent>
          <w:p w14:paraId="20E5AAA3" w14:textId="3709C601" w:rsidR="00CE796E" w:rsidRDefault="00CE796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54FB72" w14:textId="77777777" w:rsidR="00CE796E" w:rsidRDefault="00CE7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A43D" w14:textId="77777777" w:rsidR="0083194D" w:rsidRDefault="0083194D" w:rsidP="00CE796E">
      <w:r>
        <w:separator/>
      </w:r>
    </w:p>
  </w:footnote>
  <w:footnote w:type="continuationSeparator" w:id="0">
    <w:p w14:paraId="5106BDAB" w14:textId="77777777" w:rsidR="0083194D" w:rsidRDefault="0083194D" w:rsidP="00CE796E">
      <w:r>
        <w:continuationSeparator/>
      </w:r>
    </w:p>
  </w:footnote>
  <w:footnote w:id="1">
    <w:p w14:paraId="3DA9F0DE" w14:textId="12A7FFB9" w:rsidR="004943FA" w:rsidRDefault="004943FA">
      <w:pPr>
        <w:pStyle w:val="FootnoteText"/>
      </w:pPr>
      <w:r>
        <w:rPr>
          <w:rStyle w:val="FootnoteReference"/>
        </w:rPr>
        <w:footnoteRef/>
      </w:r>
      <w:r>
        <w:t xml:space="preserve"> </w:t>
      </w:r>
      <w:r w:rsidRPr="004943FA">
        <w:t>INQ000176407 - eBook from National Care Forum titled Caring in Covid, dated 16/12/2020 [Publicly Available]</w:t>
      </w:r>
    </w:p>
  </w:footnote>
  <w:footnote w:id="2">
    <w:p w14:paraId="19D41C27" w14:textId="3968B5AF" w:rsidR="00C16E79" w:rsidRDefault="00C16E79">
      <w:pPr>
        <w:pStyle w:val="FootnoteText"/>
      </w:pPr>
      <w:r>
        <w:rPr>
          <w:rStyle w:val="FootnoteReference"/>
        </w:rPr>
        <w:footnoteRef/>
      </w:r>
      <w:r>
        <w:t xml:space="preserve"> [23/</w:t>
      </w:r>
      <w:r w:rsidR="001257FB">
        <w:t>68/</w:t>
      </w:r>
      <w:r w:rsidR="00197F43">
        <w:t>25-23/69/</w:t>
      </w:r>
      <w:r w:rsidR="000E4442">
        <w:t xml:space="preserve">10] Transcript of Cathryn Williams. </w:t>
      </w:r>
    </w:p>
  </w:footnote>
  <w:footnote w:id="3">
    <w:p w14:paraId="3957414D" w14:textId="525E98AF" w:rsidR="006C7B49" w:rsidRDefault="006C7B49">
      <w:pPr>
        <w:pStyle w:val="FootnoteText"/>
      </w:pPr>
      <w:r>
        <w:rPr>
          <w:rStyle w:val="FootnoteReference"/>
        </w:rPr>
        <w:footnoteRef/>
      </w:r>
      <w:r>
        <w:t xml:space="preserve"> [23/69/</w:t>
      </w:r>
      <w:r w:rsidR="0096646F">
        <w:t>17-23/70/</w:t>
      </w:r>
      <w:r w:rsidR="00206424">
        <w:t xml:space="preserve">8] Transcript of Cathryn Williams. </w:t>
      </w:r>
    </w:p>
  </w:footnote>
  <w:footnote w:id="4">
    <w:p w14:paraId="201A343E" w14:textId="37292E7F" w:rsidR="00206424" w:rsidRDefault="00206424">
      <w:pPr>
        <w:pStyle w:val="FootnoteText"/>
      </w:pPr>
      <w:r>
        <w:rPr>
          <w:rStyle w:val="FootnoteReference"/>
        </w:rPr>
        <w:footnoteRef/>
      </w:r>
      <w:r>
        <w:t xml:space="preserve"> [</w:t>
      </w:r>
      <w:r w:rsidR="00B14E34">
        <w:t xml:space="preserve">23/74/5-7] </w:t>
      </w:r>
      <w:r>
        <w:t>Transcript of Cathryn Williams</w:t>
      </w:r>
      <w:r w:rsidR="00A03AEB">
        <w:t>.</w:t>
      </w:r>
    </w:p>
  </w:footnote>
  <w:footnote w:id="5">
    <w:p w14:paraId="0E38BCDB" w14:textId="6948D06D" w:rsidR="00A4034E" w:rsidRDefault="00A4034E">
      <w:pPr>
        <w:pStyle w:val="FootnoteText"/>
      </w:pPr>
      <w:r>
        <w:rPr>
          <w:rStyle w:val="FootnoteReference"/>
        </w:rPr>
        <w:footnoteRef/>
      </w:r>
      <w:r>
        <w:t xml:space="preserve"> [28/</w:t>
      </w:r>
      <w:r w:rsidR="0049275D">
        <w:t>6/24—28/7/</w:t>
      </w:r>
      <w:r w:rsidR="003E12C6">
        <w:t xml:space="preserve">17] Transcript of Joanna Killian. </w:t>
      </w:r>
    </w:p>
  </w:footnote>
  <w:footnote w:id="6">
    <w:p w14:paraId="7A397735" w14:textId="2E8E4463" w:rsidR="003E12C6" w:rsidRDefault="003E12C6">
      <w:pPr>
        <w:pStyle w:val="FootnoteText"/>
      </w:pPr>
      <w:r>
        <w:rPr>
          <w:rStyle w:val="FootnoteReference"/>
        </w:rPr>
        <w:footnoteRef/>
      </w:r>
      <w:r>
        <w:t xml:space="preserve"> [28/7/</w:t>
      </w:r>
      <w:r w:rsidR="00805D2F">
        <w:t>25-28/8/</w:t>
      </w:r>
      <w:r w:rsidR="007714F0">
        <w:t>20] Transcript of Joanna Killian.</w:t>
      </w:r>
    </w:p>
  </w:footnote>
  <w:footnote w:id="7">
    <w:p w14:paraId="248B2171" w14:textId="1525B799" w:rsidR="00061446" w:rsidRDefault="00061446">
      <w:pPr>
        <w:pStyle w:val="FootnoteText"/>
      </w:pPr>
      <w:r>
        <w:rPr>
          <w:rStyle w:val="FootnoteReference"/>
        </w:rPr>
        <w:footnoteRef/>
      </w:r>
      <w:r>
        <w:t xml:space="preserve"> </w:t>
      </w:r>
      <w:r w:rsidR="00236794">
        <w:t>[</w:t>
      </w:r>
      <w:r w:rsidR="006E4989">
        <w:t xml:space="preserve">16/95/3-11] </w:t>
      </w:r>
      <w:r>
        <w:t>Transcript of Michelle Dyson.</w:t>
      </w:r>
    </w:p>
  </w:footnote>
  <w:footnote w:id="8">
    <w:p w14:paraId="5DA743F2" w14:textId="4CEEB391" w:rsidR="00B209D3" w:rsidRDefault="00B209D3">
      <w:pPr>
        <w:pStyle w:val="FootnoteText"/>
      </w:pPr>
      <w:r>
        <w:rPr>
          <w:rStyle w:val="FootnoteReference"/>
        </w:rPr>
        <w:footnoteRef/>
      </w:r>
      <w:r>
        <w:t xml:space="preserve"> [</w:t>
      </w:r>
      <w:r w:rsidR="00323B00">
        <w:t>2/</w:t>
      </w:r>
      <w:r w:rsidR="00494C18">
        <w:t>2/20-</w:t>
      </w:r>
      <w:r w:rsidR="00323B00">
        <w:t>24] Transcript</w:t>
      </w:r>
      <w:r>
        <w:t xml:space="preserve"> of Matt Hancock. </w:t>
      </w:r>
    </w:p>
  </w:footnote>
  <w:footnote w:id="9">
    <w:p w14:paraId="429FB064" w14:textId="70A4B2AE" w:rsidR="00323B00" w:rsidRDefault="00323B00">
      <w:pPr>
        <w:pStyle w:val="FootnoteText"/>
      </w:pPr>
      <w:r>
        <w:rPr>
          <w:rStyle w:val="FootnoteReference"/>
        </w:rPr>
        <w:footnoteRef/>
      </w:r>
      <w:r>
        <w:t xml:space="preserve"> [2/</w:t>
      </w:r>
      <w:r w:rsidR="00C82D7F">
        <w:t>5/22 -2/6/11] Transcript of Matt Hancock.</w:t>
      </w:r>
    </w:p>
  </w:footnote>
  <w:footnote w:id="10">
    <w:p w14:paraId="6BD96AD4" w14:textId="490F37F7" w:rsidR="001276A1" w:rsidRDefault="001276A1">
      <w:pPr>
        <w:pStyle w:val="FootnoteText"/>
      </w:pPr>
      <w:r>
        <w:rPr>
          <w:rStyle w:val="FootnoteReference"/>
        </w:rPr>
        <w:footnoteRef/>
      </w:r>
      <w:r>
        <w:t xml:space="preserve"> </w:t>
      </w:r>
      <w:r w:rsidR="00E23865">
        <w:t>[9/</w:t>
      </w:r>
      <w:r w:rsidR="00032DA2">
        <w:t>79/19-</w:t>
      </w:r>
      <w:r w:rsidR="00AA42CD">
        <w:t>9/80/6] &amp; [9/</w:t>
      </w:r>
      <w:r w:rsidR="00AE4DD4">
        <w:t>55/11-9/56</w:t>
      </w:r>
      <w:r w:rsidR="003753C3">
        <w:t xml:space="preserve">/15] </w:t>
      </w:r>
      <w:r w:rsidR="00E23865">
        <w:t xml:space="preserve">Transcript of </w:t>
      </w:r>
      <w:r w:rsidR="00B104CE">
        <w:t>Professor Susan Hopkins</w:t>
      </w:r>
      <w:r>
        <w:t xml:space="preserve"> </w:t>
      </w:r>
    </w:p>
  </w:footnote>
  <w:footnote w:id="11">
    <w:p w14:paraId="57804392" w14:textId="5905BE09" w:rsidR="004638AF" w:rsidRDefault="001622A1">
      <w:pPr>
        <w:pStyle w:val="FootnoteText"/>
      </w:pPr>
      <w:r>
        <w:rPr>
          <w:rStyle w:val="FootnoteReference"/>
        </w:rPr>
        <w:footnoteRef/>
      </w:r>
      <w:r>
        <w:t xml:space="preserve"> [17/45</w:t>
      </w:r>
      <w:r w:rsidR="0052626C">
        <w:t>/</w:t>
      </w:r>
      <w:r w:rsidR="004638AF">
        <w:t>3-6]</w:t>
      </w:r>
      <w:r>
        <w:t xml:space="preserve"> Transcript of Helen Whately.</w:t>
      </w:r>
    </w:p>
  </w:footnote>
  <w:footnote w:id="12">
    <w:p w14:paraId="7E6E9220" w14:textId="0A0D93EF" w:rsidR="004638AF" w:rsidRDefault="004638AF">
      <w:pPr>
        <w:pStyle w:val="FootnoteText"/>
      </w:pPr>
      <w:r>
        <w:rPr>
          <w:rStyle w:val="FootnoteReference"/>
        </w:rPr>
        <w:footnoteRef/>
      </w:r>
      <w:r>
        <w:t xml:space="preserve"> [17/47/</w:t>
      </w:r>
      <w:r w:rsidR="00F22944">
        <w:t xml:space="preserve">14-17] Transcript of Helen Whately. </w:t>
      </w:r>
    </w:p>
  </w:footnote>
  <w:footnote w:id="13">
    <w:p w14:paraId="5977A380" w14:textId="3143D59C" w:rsidR="009721A0" w:rsidRDefault="009721A0">
      <w:pPr>
        <w:pStyle w:val="FootnoteText"/>
      </w:pPr>
      <w:r>
        <w:rPr>
          <w:rStyle w:val="FootnoteReference"/>
        </w:rPr>
        <w:footnoteRef/>
      </w:r>
      <w:r>
        <w:t xml:space="preserve"> </w:t>
      </w:r>
      <w:r w:rsidR="00D813F1">
        <w:t>[29/</w:t>
      </w:r>
      <w:r w:rsidR="00D86EE1">
        <w:t xml:space="preserve">60/3-16] Transcript of Helen Wildbore. Emphasis added. </w:t>
      </w:r>
    </w:p>
  </w:footnote>
  <w:footnote w:id="14">
    <w:p w14:paraId="170C7476" w14:textId="088C6F1B" w:rsidR="00AE5A74" w:rsidRDefault="00AE5A74">
      <w:pPr>
        <w:pStyle w:val="FootnoteText"/>
      </w:pPr>
      <w:r>
        <w:rPr>
          <w:rStyle w:val="FootnoteReference"/>
        </w:rPr>
        <w:footnoteRef/>
      </w:r>
      <w:r>
        <w:t xml:space="preserve"> [17/167/</w:t>
      </w:r>
      <w:r w:rsidR="00FE014D">
        <w:t>23-</w:t>
      </w:r>
      <w:r>
        <w:t>17/168/</w:t>
      </w:r>
      <w:r w:rsidR="003D267B">
        <w:t>7</w:t>
      </w:r>
      <w:r>
        <w:t>] Transcript of Helen Whately.</w:t>
      </w:r>
    </w:p>
  </w:footnote>
  <w:footnote w:id="15">
    <w:p w14:paraId="11BD123F" w14:textId="6419D79B" w:rsidR="00F05C8F" w:rsidRDefault="00F05C8F">
      <w:pPr>
        <w:pStyle w:val="FootnoteText"/>
      </w:pPr>
      <w:r>
        <w:rPr>
          <w:rStyle w:val="FootnoteReference"/>
        </w:rPr>
        <w:footnoteRef/>
      </w:r>
      <w:r>
        <w:t xml:space="preserve"> </w:t>
      </w:r>
      <w:r w:rsidRPr="00F05C8F">
        <w:t>[INQ000587682_0102]</w:t>
      </w:r>
      <w:r w:rsidR="00450B61">
        <w:t xml:space="preserve"> Witness Statement of </w:t>
      </w:r>
      <w:r w:rsidR="008A5E4D">
        <w:t xml:space="preserve">Dr </w:t>
      </w:r>
      <w:r w:rsidR="00450B61">
        <w:t xml:space="preserve">Amanda Doyle </w:t>
      </w:r>
      <w:r w:rsidR="008A5E4D">
        <w:t>OBE.</w:t>
      </w:r>
    </w:p>
  </w:footnote>
  <w:footnote w:id="16">
    <w:p w14:paraId="2DFD5693" w14:textId="0B7471F5" w:rsidR="00A604DC" w:rsidRDefault="00A604DC">
      <w:pPr>
        <w:pStyle w:val="FootnoteText"/>
      </w:pPr>
      <w:r>
        <w:rPr>
          <w:rStyle w:val="FootnoteReference"/>
        </w:rPr>
        <w:footnoteRef/>
      </w:r>
      <w:r>
        <w:t xml:space="preserve"> </w:t>
      </w:r>
      <w:r w:rsidR="007C51A4">
        <w:t>[16/</w:t>
      </w:r>
      <w:r w:rsidR="001070EE">
        <w:t>98/</w:t>
      </w:r>
      <w:r w:rsidR="00E528AA">
        <w:t>19-22] &amp; [16/</w:t>
      </w:r>
      <w:r w:rsidR="004F4518">
        <w:t>118/</w:t>
      </w:r>
      <w:r w:rsidR="009A45DA">
        <w:t xml:space="preserve">11-16/119/9] &amp; </w:t>
      </w:r>
      <w:r w:rsidR="00861A5C">
        <w:t>[16/</w:t>
      </w:r>
      <w:r w:rsidR="005D3DC2">
        <w:t>180/</w:t>
      </w:r>
      <w:r w:rsidR="00D77E4E">
        <w:t>14-16/</w:t>
      </w:r>
      <w:r w:rsidR="005A3F03">
        <w:t xml:space="preserve">16/181/2] </w:t>
      </w:r>
      <w:r w:rsidR="00D135A3">
        <w:t>&amp; [16/195/</w:t>
      </w:r>
      <w:r w:rsidR="00DA61CC">
        <w:t xml:space="preserve">17-24] </w:t>
      </w:r>
      <w:r w:rsidR="007C51A4">
        <w:t>Transcript of Michelle Dyson.</w:t>
      </w:r>
    </w:p>
  </w:footnote>
  <w:footnote w:id="17">
    <w:p w14:paraId="6425658C" w14:textId="43F5EC1A" w:rsidR="00F4479B" w:rsidRDefault="00F4479B">
      <w:pPr>
        <w:pStyle w:val="FootnoteText"/>
      </w:pPr>
      <w:r>
        <w:rPr>
          <w:rStyle w:val="FootnoteReference"/>
        </w:rPr>
        <w:footnoteRef/>
      </w:r>
      <w:r>
        <w:t xml:space="preserve"> </w:t>
      </w:r>
      <w:r w:rsidR="00646F7A">
        <w:t>[</w:t>
      </w:r>
      <w:r w:rsidRPr="00F4479B">
        <w:t>INQ000532382]</w:t>
      </w:r>
      <w:r w:rsidR="00646F7A">
        <w:t xml:space="preserve"> </w:t>
      </w:r>
      <w:r w:rsidR="00576BF6" w:rsidRPr="00576BF6">
        <w:t>Report from Coalition of Frontline Care titled End of life care is everyone's business, dated November 2024</w:t>
      </w:r>
      <w:r w:rsidR="00576BF6">
        <w:t>.</w:t>
      </w:r>
    </w:p>
  </w:footnote>
  <w:footnote w:id="18">
    <w:p w14:paraId="2D7CA355" w14:textId="2D205A6B" w:rsidR="00774766" w:rsidRDefault="00774766">
      <w:pPr>
        <w:pStyle w:val="FootnoteText"/>
      </w:pPr>
      <w:r>
        <w:rPr>
          <w:rStyle w:val="FootnoteReference"/>
        </w:rPr>
        <w:footnoteRef/>
      </w:r>
      <w:r>
        <w:t xml:space="preserve"> </w:t>
      </w:r>
      <w:r w:rsidR="00A507F9">
        <w:t>C</w:t>
      </w:r>
      <w:r w:rsidR="00A507F9" w:rsidRPr="00A507F9">
        <w:t>are Technologists are skilled professionals who bridge the gap between conventional care methods and modern technological solutions. They play a crucial role in developing personalised technology plans that meet the unique needs of individuals, ensuring that technology enhances their care and support experience. They will work with people to identify relevant technology and create personalised technology plans, support, setup and install and provide ongoing support for technology solutions to ensure they are making a positive difference to the individual.</w:t>
      </w:r>
    </w:p>
  </w:footnote>
  <w:footnote w:id="19">
    <w:p w14:paraId="46B21E19" w14:textId="7F17A1A1" w:rsidR="008011D5" w:rsidRDefault="008011D5" w:rsidP="008011D5">
      <w:pPr>
        <w:pStyle w:val="FootnoteText"/>
      </w:pPr>
      <w:r>
        <w:rPr>
          <w:rStyle w:val="FootnoteReference"/>
        </w:rPr>
        <w:footnoteRef/>
      </w:r>
      <w:r>
        <w:t xml:space="preserve"> David N. Barron, Elizabeth West, </w:t>
      </w:r>
      <w:proofErr w:type="gramStart"/>
      <w:r>
        <w:t>The</w:t>
      </w:r>
      <w:proofErr w:type="gramEnd"/>
      <w:r>
        <w:t xml:space="preserve"> quasi-market for adult residential care in the UK: Do for-profit, not-for-profit or public sector residential care and nursing homes provide better quality </w:t>
      </w:r>
      <w:proofErr w:type="gramStart"/>
      <w:r>
        <w:t>care?,</w:t>
      </w:r>
      <w:proofErr w:type="gramEnd"/>
      <w:r>
        <w:t xml:space="preserve"> Social Science &amp; </w:t>
      </w:r>
      <w:proofErr w:type="gramStart"/>
      <w:r>
        <w:t>Medicine,  179</w:t>
      </w:r>
      <w:proofErr w:type="gramEnd"/>
      <w:r>
        <w:t xml:space="preserve">, 2017 &amp; </w:t>
      </w:r>
      <w:r w:rsidR="00AA50B1">
        <w:t>Bach-M</w:t>
      </w:r>
      <w:r w:rsidR="00BF238A">
        <w:t>ortensen, Barlow, Walker, Goodair, Degli, Evidencing the outsourcing of social care provision in Englan</w:t>
      </w:r>
      <w:r w:rsidR="00786ADA">
        <w:t xml:space="preserve">d, October 2024. </w:t>
      </w:r>
    </w:p>
  </w:footnote>
  <w:footnote w:id="20">
    <w:p w14:paraId="5BCE3D85" w14:textId="2F39BCF0" w:rsidR="005B3620" w:rsidRDefault="005B3620">
      <w:pPr>
        <w:pStyle w:val="FootnoteText"/>
      </w:pPr>
      <w:r>
        <w:rPr>
          <w:rStyle w:val="FootnoteReference"/>
        </w:rPr>
        <w:footnoteRef/>
      </w:r>
      <w:r>
        <w:t xml:space="preserve"> </w:t>
      </w:r>
      <w:r w:rsidRPr="005B3620">
        <w:t>INQ000176407 - eBook from National Care Forum titled Caring in Covid, dated 16/12/2020 [Publicly Available]</w:t>
      </w:r>
    </w:p>
  </w:footnote>
  <w:footnote w:id="21">
    <w:p w14:paraId="1D842E9E" w14:textId="0DECC601" w:rsidR="00530D13" w:rsidRDefault="00530D13">
      <w:pPr>
        <w:pStyle w:val="FootnoteText"/>
      </w:pPr>
      <w:r>
        <w:rPr>
          <w:rStyle w:val="FootnoteReference"/>
        </w:rPr>
        <w:footnoteRef/>
      </w:r>
      <w:r>
        <w:t xml:space="preserve"> </w:t>
      </w:r>
      <w:proofErr w:type="spellStart"/>
      <w:r w:rsidRPr="00530D13">
        <w:t>Fotaki</w:t>
      </w:r>
      <w:proofErr w:type="spellEnd"/>
      <w:r w:rsidRPr="00530D13">
        <w:t>, M., Horton, A., Rowland, D., Ozdemir Kaya, D. &amp; Gain, A. (2023) Bailed out and burned out? The financial impact of COVID-19 on UK care homes for older people and their workforce. Coventry: Warwick Business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C6A2" w14:textId="4E9E4AF1" w:rsidR="00E32B4B" w:rsidRDefault="00E32B4B">
    <w:pPr>
      <w:pStyle w:val="Header"/>
    </w:pPr>
    <w:r>
      <w:t>08/09/2025</w:t>
    </w:r>
  </w:p>
</w:hdr>
</file>

<file path=word/intelligence2.xml><?xml version="1.0" encoding="utf-8"?>
<int2:intelligence xmlns:int2="http://schemas.microsoft.com/office/intelligence/2020/intelligence" xmlns:oel="http://schemas.microsoft.com/office/2019/extlst">
  <int2:observations>
    <int2:bookmark int2:bookmarkName="_Int_zUm34b8I" int2:invalidationBookmarkName="" int2:hashCode="o9s5qaB2pEWUUc" int2:id="5gxz09Pb">
      <int2:state int2:value="Rejected" int2:type="style"/>
    </int2:bookmark>
    <int2:bookmark int2:bookmarkName="_Int_NGh9DpaI" int2:invalidationBookmarkName="" int2:hashCode="xgDzA50uAYUN6A" int2:id="iC1FkEC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656"/>
    <w:multiLevelType w:val="multilevel"/>
    <w:tmpl w:val="5E7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01FE8"/>
    <w:multiLevelType w:val="multilevel"/>
    <w:tmpl w:val="6AF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D72D4"/>
    <w:multiLevelType w:val="hybridMultilevel"/>
    <w:tmpl w:val="6678A6BE"/>
    <w:lvl w:ilvl="0" w:tplc="0809001B">
      <w:start w:val="1"/>
      <w:numFmt w:val="lowerRoman"/>
      <w:lvlText w:val="%1."/>
      <w:lvlJc w:val="right"/>
      <w:pPr>
        <w:ind w:left="1080" w:hanging="360"/>
      </w:pPr>
      <w:rPr>
        <w:rFonts w:hint="default"/>
        <w:b w:val="0"/>
        <w:u w:val="none"/>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601ED6"/>
    <w:multiLevelType w:val="hybridMultilevel"/>
    <w:tmpl w:val="55ECB4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AF084A"/>
    <w:multiLevelType w:val="hybridMultilevel"/>
    <w:tmpl w:val="C3262F42"/>
    <w:lvl w:ilvl="0" w:tplc="23D280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6758C1"/>
    <w:multiLevelType w:val="multilevel"/>
    <w:tmpl w:val="5AFAA65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44AB17EF"/>
    <w:multiLevelType w:val="multilevel"/>
    <w:tmpl w:val="7082CB44"/>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440" w:hanging="108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800" w:hanging="144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2160" w:hanging="1800"/>
      </w:pPr>
      <w:rPr>
        <w:rFonts w:eastAsia="Arial" w:hint="default"/>
        <w:b w:val="0"/>
      </w:rPr>
    </w:lvl>
    <w:lvl w:ilvl="8">
      <w:start w:val="1"/>
      <w:numFmt w:val="decimal"/>
      <w:isLgl/>
      <w:lvlText w:val="%1.%2.%3.%4.%5.%6.%7.%8.%9."/>
      <w:lvlJc w:val="left"/>
      <w:pPr>
        <w:ind w:left="2520" w:hanging="2160"/>
      </w:pPr>
      <w:rPr>
        <w:rFonts w:eastAsia="Arial" w:hint="default"/>
        <w:b w:val="0"/>
      </w:rPr>
    </w:lvl>
  </w:abstractNum>
  <w:abstractNum w:abstractNumId="7" w15:restartNumberingAfterBreak="0">
    <w:nsid w:val="493C576E"/>
    <w:multiLevelType w:val="hybridMultilevel"/>
    <w:tmpl w:val="B5CE0F9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9468FB"/>
    <w:multiLevelType w:val="hybridMultilevel"/>
    <w:tmpl w:val="AB0A36F4"/>
    <w:lvl w:ilvl="0" w:tplc="9D48695E">
      <w:start w:val="1"/>
      <w:numFmt w:val="lowerRoman"/>
      <w:lvlText w:val="%1."/>
      <w:lvlJc w:val="righ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D87CBB"/>
    <w:multiLevelType w:val="multilevel"/>
    <w:tmpl w:val="DF6AA252"/>
    <w:lvl w:ilvl="0">
      <w:start w:val="4"/>
      <w:numFmt w:val="decimal"/>
      <w:lvlText w:val="%1."/>
      <w:lvlJc w:val="left"/>
      <w:pPr>
        <w:ind w:left="400" w:hanging="40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3971749"/>
    <w:multiLevelType w:val="hybridMultilevel"/>
    <w:tmpl w:val="F1249F9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40D3EE9"/>
    <w:multiLevelType w:val="multilevel"/>
    <w:tmpl w:val="53E6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C5042"/>
    <w:multiLevelType w:val="hybridMultilevel"/>
    <w:tmpl w:val="6FC42E4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8447A19"/>
    <w:multiLevelType w:val="hybridMultilevel"/>
    <w:tmpl w:val="DB82A8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042D68"/>
    <w:multiLevelType w:val="hybridMultilevel"/>
    <w:tmpl w:val="72DA793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E679F3"/>
    <w:multiLevelType w:val="hybridMultilevel"/>
    <w:tmpl w:val="82C685A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A661DE"/>
    <w:multiLevelType w:val="multilevel"/>
    <w:tmpl w:val="9C3077C0"/>
    <w:lvl w:ilvl="0">
      <w:start w:val="1"/>
      <w:numFmt w:val="lowerRoman"/>
      <w:lvlText w:val="%1."/>
      <w:lvlJc w:val="righ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737243469">
    <w:abstractNumId w:val="16"/>
  </w:num>
  <w:num w:numId="2" w16cid:durableId="1022169482">
    <w:abstractNumId w:val="2"/>
  </w:num>
  <w:num w:numId="3" w16cid:durableId="249780268">
    <w:abstractNumId w:val="8"/>
  </w:num>
  <w:num w:numId="4" w16cid:durableId="740523211">
    <w:abstractNumId w:val="9"/>
  </w:num>
  <w:num w:numId="5" w16cid:durableId="2051109881">
    <w:abstractNumId w:val="12"/>
  </w:num>
  <w:num w:numId="6" w16cid:durableId="1453986468">
    <w:abstractNumId w:val="7"/>
  </w:num>
  <w:num w:numId="7" w16cid:durableId="1691756308">
    <w:abstractNumId w:val="10"/>
  </w:num>
  <w:num w:numId="8" w16cid:durableId="1088772090">
    <w:abstractNumId w:val="13"/>
  </w:num>
  <w:num w:numId="9" w16cid:durableId="2003196200">
    <w:abstractNumId w:val="3"/>
  </w:num>
  <w:num w:numId="10" w16cid:durableId="904536678">
    <w:abstractNumId w:val="14"/>
  </w:num>
  <w:num w:numId="11" w16cid:durableId="764425638">
    <w:abstractNumId w:val="5"/>
  </w:num>
  <w:num w:numId="12" w16cid:durableId="893472226">
    <w:abstractNumId w:val="6"/>
  </w:num>
  <w:num w:numId="13" w16cid:durableId="686295454">
    <w:abstractNumId w:val="4"/>
  </w:num>
  <w:num w:numId="14" w16cid:durableId="1560242366">
    <w:abstractNumId w:val="1"/>
  </w:num>
  <w:num w:numId="15" w16cid:durableId="1032414533">
    <w:abstractNumId w:val="0"/>
  </w:num>
  <w:num w:numId="16" w16cid:durableId="392586645">
    <w:abstractNumId w:val="11"/>
  </w:num>
  <w:num w:numId="17" w16cid:durableId="97329349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A9"/>
    <w:rsid w:val="00002F8A"/>
    <w:rsid w:val="000048F6"/>
    <w:rsid w:val="000054BA"/>
    <w:rsid w:val="000061E6"/>
    <w:rsid w:val="0000686C"/>
    <w:rsid w:val="00006A3F"/>
    <w:rsid w:val="000077C1"/>
    <w:rsid w:val="00011282"/>
    <w:rsid w:val="000113F7"/>
    <w:rsid w:val="00013477"/>
    <w:rsid w:val="00016FB1"/>
    <w:rsid w:val="00021E8F"/>
    <w:rsid w:val="00026690"/>
    <w:rsid w:val="000276FB"/>
    <w:rsid w:val="0003053D"/>
    <w:rsid w:val="0003121F"/>
    <w:rsid w:val="00032DA2"/>
    <w:rsid w:val="00036A16"/>
    <w:rsid w:val="00041FC1"/>
    <w:rsid w:val="00043A52"/>
    <w:rsid w:val="00045361"/>
    <w:rsid w:val="00053A83"/>
    <w:rsid w:val="0005673B"/>
    <w:rsid w:val="000600E6"/>
    <w:rsid w:val="00060F13"/>
    <w:rsid w:val="00061446"/>
    <w:rsid w:val="00067040"/>
    <w:rsid w:val="00071FDF"/>
    <w:rsid w:val="00073D1B"/>
    <w:rsid w:val="00076895"/>
    <w:rsid w:val="00077096"/>
    <w:rsid w:val="00077C2C"/>
    <w:rsid w:val="00080730"/>
    <w:rsid w:val="0008089C"/>
    <w:rsid w:val="00082CE8"/>
    <w:rsid w:val="00082D45"/>
    <w:rsid w:val="000854DB"/>
    <w:rsid w:val="00086651"/>
    <w:rsid w:val="000920A6"/>
    <w:rsid w:val="000932A0"/>
    <w:rsid w:val="00093907"/>
    <w:rsid w:val="000957E8"/>
    <w:rsid w:val="00096BA5"/>
    <w:rsid w:val="000A24A7"/>
    <w:rsid w:val="000A389B"/>
    <w:rsid w:val="000A65C2"/>
    <w:rsid w:val="000A7439"/>
    <w:rsid w:val="000A7509"/>
    <w:rsid w:val="000B0F4B"/>
    <w:rsid w:val="000B15BF"/>
    <w:rsid w:val="000B21D0"/>
    <w:rsid w:val="000B5AD1"/>
    <w:rsid w:val="000B68B9"/>
    <w:rsid w:val="000C004E"/>
    <w:rsid w:val="000C0867"/>
    <w:rsid w:val="000C26C6"/>
    <w:rsid w:val="000C59B1"/>
    <w:rsid w:val="000C7A7F"/>
    <w:rsid w:val="000D226C"/>
    <w:rsid w:val="000D2C98"/>
    <w:rsid w:val="000D3644"/>
    <w:rsid w:val="000D6035"/>
    <w:rsid w:val="000D66CF"/>
    <w:rsid w:val="000E0C73"/>
    <w:rsid w:val="000E198D"/>
    <w:rsid w:val="000E2D13"/>
    <w:rsid w:val="000E3A13"/>
    <w:rsid w:val="000E4442"/>
    <w:rsid w:val="000E7350"/>
    <w:rsid w:val="000F556F"/>
    <w:rsid w:val="000F5802"/>
    <w:rsid w:val="000F68DB"/>
    <w:rsid w:val="000F6D84"/>
    <w:rsid w:val="000F7A10"/>
    <w:rsid w:val="0010061A"/>
    <w:rsid w:val="00101DB5"/>
    <w:rsid w:val="00104791"/>
    <w:rsid w:val="00104A28"/>
    <w:rsid w:val="00105A20"/>
    <w:rsid w:val="00106E4B"/>
    <w:rsid w:val="001070EE"/>
    <w:rsid w:val="001111B3"/>
    <w:rsid w:val="001146D9"/>
    <w:rsid w:val="00115EAE"/>
    <w:rsid w:val="00115F3D"/>
    <w:rsid w:val="00120C0F"/>
    <w:rsid w:val="00122781"/>
    <w:rsid w:val="00125244"/>
    <w:rsid w:val="001257FB"/>
    <w:rsid w:val="001261EE"/>
    <w:rsid w:val="001276A1"/>
    <w:rsid w:val="0013321B"/>
    <w:rsid w:val="001359FB"/>
    <w:rsid w:val="00136B14"/>
    <w:rsid w:val="00137816"/>
    <w:rsid w:val="00137D00"/>
    <w:rsid w:val="00141742"/>
    <w:rsid w:val="00142277"/>
    <w:rsid w:val="001453D0"/>
    <w:rsid w:val="00147A53"/>
    <w:rsid w:val="0015282B"/>
    <w:rsid w:val="00153499"/>
    <w:rsid w:val="00156133"/>
    <w:rsid w:val="00156C85"/>
    <w:rsid w:val="001577B3"/>
    <w:rsid w:val="001614A7"/>
    <w:rsid w:val="00161D65"/>
    <w:rsid w:val="001622A1"/>
    <w:rsid w:val="00163658"/>
    <w:rsid w:val="001659A8"/>
    <w:rsid w:val="00167D8C"/>
    <w:rsid w:val="00173695"/>
    <w:rsid w:val="00173957"/>
    <w:rsid w:val="0017444B"/>
    <w:rsid w:val="001810E8"/>
    <w:rsid w:val="001814D7"/>
    <w:rsid w:val="0018374D"/>
    <w:rsid w:val="001839EF"/>
    <w:rsid w:val="00183EC2"/>
    <w:rsid w:val="00184738"/>
    <w:rsid w:val="00184DA0"/>
    <w:rsid w:val="0018610D"/>
    <w:rsid w:val="00186127"/>
    <w:rsid w:val="0019107F"/>
    <w:rsid w:val="00193CE3"/>
    <w:rsid w:val="00193E93"/>
    <w:rsid w:val="00194618"/>
    <w:rsid w:val="00197F43"/>
    <w:rsid w:val="001A3742"/>
    <w:rsid w:val="001A38B4"/>
    <w:rsid w:val="001A439C"/>
    <w:rsid w:val="001A5FC4"/>
    <w:rsid w:val="001A61D7"/>
    <w:rsid w:val="001B02B1"/>
    <w:rsid w:val="001B3192"/>
    <w:rsid w:val="001B4196"/>
    <w:rsid w:val="001B5BF4"/>
    <w:rsid w:val="001B5F47"/>
    <w:rsid w:val="001B722F"/>
    <w:rsid w:val="001C0FDB"/>
    <w:rsid w:val="001C42F4"/>
    <w:rsid w:val="001C4E70"/>
    <w:rsid w:val="001C51A5"/>
    <w:rsid w:val="001D24C8"/>
    <w:rsid w:val="001D30C8"/>
    <w:rsid w:val="001D41B2"/>
    <w:rsid w:val="001D669C"/>
    <w:rsid w:val="001D6A90"/>
    <w:rsid w:val="001E0176"/>
    <w:rsid w:val="001E42DA"/>
    <w:rsid w:val="001E6432"/>
    <w:rsid w:val="001E6C8D"/>
    <w:rsid w:val="001F06C4"/>
    <w:rsid w:val="001F3269"/>
    <w:rsid w:val="001F3339"/>
    <w:rsid w:val="001F4C21"/>
    <w:rsid w:val="001F57CD"/>
    <w:rsid w:val="001F5A95"/>
    <w:rsid w:val="001F6896"/>
    <w:rsid w:val="00200A9C"/>
    <w:rsid w:val="00200DC4"/>
    <w:rsid w:val="00206424"/>
    <w:rsid w:val="0020698F"/>
    <w:rsid w:val="00212F68"/>
    <w:rsid w:val="0021332D"/>
    <w:rsid w:val="002136FB"/>
    <w:rsid w:val="00214E78"/>
    <w:rsid w:val="0021515C"/>
    <w:rsid w:val="00217D63"/>
    <w:rsid w:val="00220907"/>
    <w:rsid w:val="002209C7"/>
    <w:rsid w:val="002244BF"/>
    <w:rsid w:val="00225634"/>
    <w:rsid w:val="00225673"/>
    <w:rsid w:val="00225A8F"/>
    <w:rsid w:val="002265B3"/>
    <w:rsid w:val="00232748"/>
    <w:rsid w:val="00233630"/>
    <w:rsid w:val="002344BF"/>
    <w:rsid w:val="00235A85"/>
    <w:rsid w:val="0023633B"/>
    <w:rsid w:val="00236794"/>
    <w:rsid w:val="00236BD7"/>
    <w:rsid w:val="00237698"/>
    <w:rsid w:val="002440BA"/>
    <w:rsid w:val="00245107"/>
    <w:rsid w:val="00246541"/>
    <w:rsid w:val="00246D00"/>
    <w:rsid w:val="00247FDE"/>
    <w:rsid w:val="002533BA"/>
    <w:rsid w:val="0025651A"/>
    <w:rsid w:val="002569A1"/>
    <w:rsid w:val="00257CB6"/>
    <w:rsid w:val="00261256"/>
    <w:rsid w:val="002614F0"/>
    <w:rsid w:val="0026213D"/>
    <w:rsid w:val="00263216"/>
    <w:rsid w:val="00264C16"/>
    <w:rsid w:val="0026E286"/>
    <w:rsid w:val="00273788"/>
    <w:rsid w:val="00273FE9"/>
    <w:rsid w:val="002747E1"/>
    <w:rsid w:val="0027616B"/>
    <w:rsid w:val="00276D49"/>
    <w:rsid w:val="00277955"/>
    <w:rsid w:val="00281E93"/>
    <w:rsid w:val="002822E1"/>
    <w:rsid w:val="002833F4"/>
    <w:rsid w:val="00284786"/>
    <w:rsid w:val="00290D2E"/>
    <w:rsid w:val="002933C8"/>
    <w:rsid w:val="00293C36"/>
    <w:rsid w:val="0029436D"/>
    <w:rsid w:val="0029539A"/>
    <w:rsid w:val="002958A1"/>
    <w:rsid w:val="0029614A"/>
    <w:rsid w:val="0029684D"/>
    <w:rsid w:val="002971CA"/>
    <w:rsid w:val="0029797D"/>
    <w:rsid w:val="002A16F5"/>
    <w:rsid w:val="002A2BA5"/>
    <w:rsid w:val="002A3AEB"/>
    <w:rsid w:val="002A5589"/>
    <w:rsid w:val="002A7618"/>
    <w:rsid w:val="002A7AA2"/>
    <w:rsid w:val="002B2885"/>
    <w:rsid w:val="002B308C"/>
    <w:rsid w:val="002B3542"/>
    <w:rsid w:val="002C4287"/>
    <w:rsid w:val="002C5D98"/>
    <w:rsid w:val="002C6F01"/>
    <w:rsid w:val="002D0369"/>
    <w:rsid w:val="002D0F3C"/>
    <w:rsid w:val="002D15FF"/>
    <w:rsid w:val="002D1A1E"/>
    <w:rsid w:val="002D48B1"/>
    <w:rsid w:val="002D6068"/>
    <w:rsid w:val="002D624E"/>
    <w:rsid w:val="002D68B4"/>
    <w:rsid w:val="002E0070"/>
    <w:rsid w:val="002E22CF"/>
    <w:rsid w:val="002E2F4F"/>
    <w:rsid w:val="002E3C8C"/>
    <w:rsid w:val="002E5951"/>
    <w:rsid w:val="002E6593"/>
    <w:rsid w:val="002E7A98"/>
    <w:rsid w:val="002F1534"/>
    <w:rsid w:val="002F2F2A"/>
    <w:rsid w:val="002F6461"/>
    <w:rsid w:val="002F667C"/>
    <w:rsid w:val="002F6FF6"/>
    <w:rsid w:val="00302023"/>
    <w:rsid w:val="00302DFB"/>
    <w:rsid w:val="00303237"/>
    <w:rsid w:val="00303259"/>
    <w:rsid w:val="003043C1"/>
    <w:rsid w:val="00305870"/>
    <w:rsid w:val="00305E43"/>
    <w:rsid w:val="003101D5"/>
    <w:rsid w:val="00313248"/>
    <w:rsid w:val="00313A86"/>
    <w:rsid w:val="00315EEF"/>
    <w:rsid w:val="003172B9"/>
    <w:rsid w:val="0031755C"/>
    <w:rsid w:val="0032195F"/>
    <w:rsid w:val="00323167"/>
    <w:rsid w:val="00323758"/>
    <w:rsid w:val="00323B00"/>
    <w:rsid w:val="0032410D"/>
    <w:rsid w:val="00324E23"/>
    <w:rsid w:val="00324FA7"/>
    <w:rsid w:val="0032577F"/>
    <w:rsid w:val="00330213"/>
    <w:rsid w:val="00332C65"/>
    <w:rsid w:val="00333037"/>
    <w:rsid w:val="0033430F"/>
    <w:rsid w:val="00335A62"/>
    <w:rsid w:val="00336F73"/>
    <w:rsid w:val="0034085D"/>
    <w:rsid w:val="00340D7F"/>
    <w:rsid w:val="00340DCA"/>
    <w:rsid w:val="0034339B"/>
    <w:rsid w:val="0034349B"/>
    <w:rsid w:val="00351543"/>
    <w:rsid w:val="00354AD6"/>
    <w:rsid w:val="00355CD1"/>
    <w:rsid w:val="00355DE3"/>
    <w:rsid w:val="00355FAA"/>
    <w:rsid w:val="00356D20"/>
    <w:rsid w:val="00357121"/>
    <w:rsid w:val="003575AB"/>
    <w:rsid w:val="00362960"/>
    <w:rsid w:val="00365036"/>
    <w:rsid w:val="00366F7D"/>
    <w:rsid w:val="00370C82"/>
    <w:rsid w:val="00372CE6"/>
    <w:rsid w:val="00372E2D"/>
    <w:rsid w:val="00373712"/>
    <w:rsid w:val="00373F68"/>
    <w:rsid w:val="003753C3"/>
    <w:rsid w:val="003754AB"/>
    <w:rsid w:val="003756CF"/>
    <w:rsid w:val="003766BA"/>
    <w:rsid w:val="00380BDF"/>
    <w:rsid w:val="003812F6"/>
    <w:rsid w:val="0038225C"/>
    <w:rsid w:val="0038357D"/>
    <w:rsid w:val="00383619"/>
    <w:rsid w:val="00386A91"/>
    <w:rsid w:val="0038752C"/>
    <w:rsid w:val="00396082"/>
    <w:rsid w:val="003A2968"/>
    <w:rsid w:val="003A3EB5"/>
    <w:rsid w:val="003A4537"/>
    <w:rsid w:val="003A5BF3"/>
    <w:rsid w:val="003A6DB6"/>
    <w:rsid w:val="003B27E0"/>
    <w:rsid w:val="003B2E93"/>
    <w:rsid w:val="003B3935"/>
    <w:rsid w:val="003B3982"/>
    <w:rsid w:val="003B3F14"/>
    <w:rsid w:val="003B581E"/>
    <w:rsid w:val="003B69E0"/>
    <w:rsid w:val="003C047F"/>
    <w:rsid w:val="003C1047"/>
    <w:rsid w:val="003C2764"/>
    <w:rsid w:val="003C4604"/>
    <w:rsid w:val="003C4833"/>
    <w:rsid w:val="003C5F38"/>
    <w:rsid w:val="003C77F7"/>
    <w:rsid w:val="003C7EB3"/>
    <w:rsid w:val="003D267B"/>
    <w:rsid w:val="003D4E77"/>
    <w:rsid w:val="003E021D"/>
    <w:rsid w:val="003E12C6"/>
    <w:rsid w:val="003E2572"/>
    <w:rsid w:val="003E39EA"/>
    <w:rsid w:val="003E3A45"/>
    <w:rsid w:val="003E6C7D"/>
    <w:rsid w:val="003F12BF"/>
    <w:rsid w:val="003F2619"/>
    <w:rsid w:val="003F2ED1"/>
    <w:rsid w:val="003F400A"/>
    <w:rsid w:val="003F5351"/>
    <w:rsid w:val="003F72A8"/>
    <w:rsid w:val="003F74D9"/>
    <w:rsid w:val="004004DF"/>
    <w:rsid w:val="0040088D"/>
    <w:rsid w:val="00401301"/>
    <w:rsid w:val="00403F8D"/>
    <w:rsid w:val="00404603"/>
    <w:rsid w:val="00411957"/>
    <w:rsid w:val="00411FC9"/>
    <w:rsid w:val="00412934"/>
    <w:rsid w:val="00413574"/>
    <w:rsid w:val="00413BF2"/>
    <w:rsid w:val="00414DB2"/>
    <w:rsid w:val="0041765A"/>
    <w:rsid w:val="00422968"/>
    <w:rsid w:val="00425FCF"/>
    <w:rsid w:val="00427351"/>
    <w:rsid w:val="0043070F"/>
    <w:rsid w:val="00430813"/>
    <w:rsid w:val="00430CC7"/>
    <w:rsid w:val="004339C8"/>
    <w:rsid w:val="00433DC9"/>
    <w:rsid w:val="00434B7D"/>
    <w:rsid w:val="00436DD1"/>
    <w:rsid w:val="004372C5"/>
    <w:rsid w:val="004376F2"/>
    <w:rsid w:val="00437A73"/>
    <w:rsid w:val="00440D2D"/>
    <w:rsid w:val="00440FB8"/>
    <w:rsid w:val="004434E6"/>
    <w:rsid w:val="00445470"/>
    <w:rsid w:val="0044775E"/>
    <w:rsid w:val="00450206"/>
    <w:rsid w:val="0045037F"/>
    <w:rsid w:val="0045077D"/>
    <w:rsid w:val="00450B61"/>
    <w:rsid w:val="00451AEA"/>
    <w:rsid w:val="004529CF"/>
    <w:rsid w:val="0045437B"/>
    <w:rsid w:val="0045476C"/>
    <w:rsid w:val="00455AE0"/>
    <w:rsid w:val="004569CB"/>
    <w:rsid w:val="00456DBF"/>
    <w:rsid w:val="0046109C"/>
    <w:rsid w:val="004617DA"/>
    <w:rsid w:val="00461A2D"/>
    <w:rsid w:val="004636A9"/>
    <w:rsid w:val="004638AF"/>
    <w:rsid w:val="00463A6D"/>
    <w:rsid w:val="00463C3E"/>
    <w:rsid w:val="00463FAC"/>
    <w:rsid w:val="00464FF1"/>
    <w:rsid w:val="00465B2F"/>
    <w:rsid w:val="00466C77"/>
    <w:rsid w:val="00467015"/>
    <w:rsid w:val="004677B6"/>
    <w:rsid w:val="00467B0F"/>
    <w:rsid w:val="004715B2"/>
    <w:rsid w:val="004736F1"/>
    <w:rsid w:val="004741C7"/>
    <w:rsid w:val="00474A57"/>
    <w:rsid w:val="00481ACD"/>
    <w:rsid w:val="00483D60"/>
    <w:rsid w:val="00485189"/>
    <w:rsid w:val="00491C2C"/>
    <w:rsid w:val="0049275D"/>
    <w:rsid w:val="00494327"/>
    <w:rsid w:val="004943FA"/>
    <w:rsid w:val="00494C18"/>
    <w:rsid w:val="004A23C7"/>
    <w:rsid w:val="004A4D6A"/>
    <w:rsid w:val="004A5C70"/>
    <w:rsid w:val="004A5CDA"/>
    <w:rsid w:val="004A7999"/>
    <w:rsid w:val="004A7EE0"/>
    <w:rsid w:val="004B1370"/>
    <w:rsid w:val="004B1F15"/>
    <w:rsid w:val="004B33EA"/>
    <w:rsid w:val="004B4BA6"/>
    <w:rsid w:val="004C0D1C"/>
    <w:rsid w:val="004C1091"/>
    <w:rsid w:val="004C2865"/>
    <w:rsid w:val="004D2843"/>
    <w:rsid w:val="004D2B9E"/>
    <w:rsid w:val="004D3668"/>
    <w:rsid w:val="004D389B"/>
    <w:rsid w:val="004D38D4"/>
    <w:rsid w:val="004D3E2E"/>
    <w:rsid w:val="004D7D97"/>
    <w:rsid w:val="004E0410"/>
    <w:rsid w:val="004E3A8D"/>
    <w:rsid w:val="004F1456"/>
    <w:rsid w:val="004F4518"/>
    <w:rsid w:val="0050194F"/>
    <w:rsid w:val="0050654B"/>
    <w:rsid w:val="005065C9"/>
    <w:rsid w:val="005160D7"/>
    <w:rsid w:val="005164A9"/>
    <w:rsid w:val="00517446"/>
    <w:rsid w:val="005222F4"/>
    <w:rsid w:val="005226A1"/>
    <w:rsid w:val="0052626C"/>
    <w:rsid w:val="00526FE5"/>
    <w:rsid w:val="00527F74"/>
    <w:rsid w:val="005307BE"/>
    <w:rsid w:val="00530D13"/>
    <w:rsid w:val="00532F89"/>
    <w:rsid w:val="005330F6"/>
    <w:rsid w:val="005331CA"/>
    <w:rsid w:val="00534D31"/>
    <w:rsid w:val="005401BF"/>
    <w:rsid w:val="00544039"/>
    <w:rsid w:val="00546ECB"/>
    <w:rsid w:val="00552EED"/>
    <w:rsid w:val="00554AB2"/>
    <w:rsid w:val="00556144"/>
    <w:rsid w:val="00556581"/>
    <w:rsid w:val="0056087A"/>
    <w:rsid w:val="00560921"/>
    <w:rsid w:val="005640FC"/>
    <w:rsid w:val="00566A76"/>
    <w:rsid w:val="00571615"/>
    <w:rsid w:val="00573905"/>
    <w:rsid w:val="00573AEC"/>
    <w:rsid w:val="00574460"/>
    <w:rsid w:val="0057591E"/>
    <w:rsid w:val="005766C1"/>
    <w:rsid w:val="00576753"/>
    <w:rsid w:val="00576BF6"/>
    <w:rsid w:val="0058242F"/>
    <w:rsid w:val="005830A1"/>
    <w:rsid w:val="005870B2"/>
    <w:rsid w:val="00590F58"/>
    <w:rsid w:val="005937CB"/>
    <w:rsid w:val="0059418B"/>
    <w:rsid w:val="0059442B"/>
    <w:rsid w:val="005A3DD8"/>
    <w:rsid w:val="005A3F03"/>
    <w:rsid w:val="005A4641"/>
    <w:rsid w:val="005A494A"/>
    <w:rsid w:val="005A6ED7"/>
    <w:rsid w:val="005A7B37"/>
    <w:rsid w:val="005B2324"/>
    <w:rsid w:val="005B3620"/>
    <w:rsid w:val="005B7D82"/>
    <w:rsid w:val="005C0AFB"/>
    <w:rsid w:val="005C0B11"/>
    <w:rsid w:val="005C4354"/>
    <w:rsid w:val="005C5258"/>
    <w:rsid w:val="005C7DD9"/>
    <w:rsid w:val="005D034E"/>
    <w:rsid w:val="005D049C"/>
    <w:rsid w:val="005D064C"/>
    <w:rsid w:val="005D179A"/>
    <w:rsid w:val="005D23AC"/>
    <w:rsid w:val="005D2650"/>
    <w:rsid w:val="005D27CE"/>
    <w:rsid w:val="005D3DC2"/>
    <w:rsid w:val="005D7CE2"/>
    <w:rsid w:val="005E15A0"/>
    <w:rsid w:val="005E198E"/>
    <w:rsid w:val="005E469E"/>
    <w:rsid w:val="005E5C95"/>
    <w:rsid w:val="005E5D06"/>
    <w:rsid w:val="005E719C"/>
    <w:rsid w:val="005F42DE"/>
    <w:rsid w:val="005F5EED"/>
    <w:rsid w:val="005F74D4"/>
    <w:rsid w:val="0060346E"/>
    <w:rsid w:val="0060422C"/>
    <w:rsid w:val="006055C0"/>
    <w:rsid w:val="00605630"/>
    <w:rsid w:val="00606FE5"/>
    <w:rsid w:val="006075B1"/>
    <w:rsid w:val="0061010E"/>
    <w:rsid w:val="00610F1E"/>
    <w:rsid w:val="006129D7"/>
    <w:rsid w:val="006147BF"/>
    <w:rsid w:val="00614AD1"/>
    <w:rsid w:val="00614F61"/>
    <w:rsid w:val="00615FD7"/>
    <w:rsid w:val="00617185"/>
    <w:rsid w:val="00624377"/>
    <w:rsid w:val="006248E5"/>
    <w:rsid w:val="00627981"/>
    <w:rsid w:val="00632BD4"/>
    <w:rsid w:val="00642BC6"/>
    <w:rsid w:val="00644679"/>
    <w:rsid w:val="00646C1D"/>
    <w:rsid w:val="00646F7A"/>
    <w:rsid w:val="006479AD"/>
    <w:rsid w:val="00652410"/>
    <w:rsid w:val="00654FC9"/>
    <w:rsid w:val="00667895"/>
    <w:rsid w:val="00667F6C"/>
    <w:rsid w:val="006758AC"/>
    <w:rsid w:val="00676618"/>
    <w:rsid w:val="006775E3"/>
    <w:rsid w:val="006816F8"/>
    <w:rsid w:val="00685B4D"/>
    <w:rsid w:val="006875FD"/>
    <w:rsid w:val="006922C6"/>
    <w:rsid w:val="00694E65"/>
    <w:rsid w:val="006969FD"/>
    <w:rsid w:val="006A002B"/>
    <w:rsid w:val="006A1029"/>
    <w:rsid w:val="006A7E02"/>
    <w:rsid w:val="006A7F7A"/>
    <w:rsid w:val="006B1BA7"/>
    <w:rsid w:val="006B2C51"/>
    <w:rsid w:val="006B2CAD"/>
    <w:rsid w:val="006B3427"/>
    <w:rsid w:val="006B7F4B"/>
    <w:rsid w:val="006C1D71"/>
    <w:rsid w:val="006C30BD"/>
    <w:rsid w:val="006C7B49"/>
    <w:rsid w:val="006D20F6"/>
    <w:rsid w:val="006D2406"/>
    <w:rsid w:val="006D524F"/>
    <w:rsid w:val="006D53A6"/>
    <w:rsid w:val="006D66CF"/>
    <w:rsid w:val="006E4989"/>
    <w:rsid w:val="006E53B7"/>
    <w:rsid w:val="006E56D8"/>
    <w:rsid w:val="006E7437"/>
    <w:rsid w:val="006E7CF7"/>
    <w:rsid w:val="006F27FE"/>
    <w:rsid w:val="006F62CD"/>
    <w:rsid w:val="00702972"/>
    <w:rsid w:val="007034B8"/>
    <w:rsid w:val="007042BD"/>
    <w:rsid w:val="00705190"/>
    <w:rsid w:val="00705D5D"/>
    <w:rsid w:val="0070645E"/>
    <w:rsid w:val="00706B49"/>
    <w:rsid w:val="007071CE"/>
    <w:rsid w:val="007106D4"/>
    <w:rsid w:val="007111C0"/>
    <w:rsid w:val="0071439A"/>
    <w:rsid w:val="007173B2"/>
    <w:rsid w:val="0072118B"/>
    <w:rsid w:val="00723CBB"/>
    <w:rsid w:val="00724BCC"/>
    <w:rsid w:val="00734552"/>
    <w:rsid w:val="00735D13"/>
    <w:rsid w:val="00736E1F"/>
    <w:rsid w:val="0074039C"/>
    <w:rsid w:val="00740B02"/>
    <w:rsid w:val="00740C5E"/>
    <w:rsid w:val="007421CA"/>
    <w:rsid w:val="00742A6D"/>
    <w:rsid w:val="00743288"/>
    <w:rsid w:val="00746201"/>
    <w:rsid w:val="00750CD7"/>
    <w:rsid w:val="00751D15"/>
    <w:rsid w:val="007530A2"/>
    <w:rsid w:val="0075318C"/>
    <w:rsid w:val="00753DCC"/>
    <w:rsid w:val="007576E9"/>
    <w:rsid w:val="00757ECD"/>
    <w:rsid w:val="007614CC"/>
    <w:rsid w:val="00764440"/>
    <w:rsid w:val="00767C6A"/>
    <w:rsid w:val="00767FEF"/>
    <w:rsid w:val="007711D3"/>
    <w:rsid w:val="007714F0"/>
    <w:rsid w:val="0077151E"/>
    <w:rsid w:val="00771C14"/>
    <w:rsid w:val="00772F65"/>
    <w:rsid w:val="007745C8"/>
    <w:rsid w:val="00774766"/>
    <w:rsid w:val="00774BF8"/>
    <w:rsid w:val="00775383"/>
    <w:rsid w:val="00775C61"/>
    <w:rsid w:val="00775E90"/>
    <w:rsid w:val="007767B8"/>
    <w:rsid w:val="00777107"/>
    <w:rsid w:val="007809C7"/>
    <w:rsid w:val="0078116B"/>
    <w:rsid w:val="00782DFE"/>
    <w:rsid w:val="007831E4"/>
    <w:rsid w:val="00786ADA"/>
    <w:rsid w:val="00791F3C"/>
    <w:rsid w:val="0079246D"/>
    <w:rsid w:val="0079293B"/>
    <w:rsid w:val="00793844"/>
    <w:rsid w:val="007A0853"/>
    <w:rsid w:val="007A155D"/>
    <w:rsid w:val="007A2FAE"/>
    <w:rsid w:val="007A44DF"/>
    <w:rsid w:val="007A5586"/>
    <w:rsid w:val="007A61DF"/>
    <w:rsid w:val="007A78AA"/>
    <w:rsid w:val="007B0C26"/>
    <w:rsid w:val="007B5444"/>
    <w:rsid w:val="007B5774"/>
    <w:rsid w:val="007B5CA5"/>
    <w:rsid w:val="007B7307"/>
    <w:rsid w:val="007C1980"/>
    <w:rsid w:val="007C2CE5"/>
    <w:rsid w:val="007C347B"/>
    <w:rsid w:val="007C4A0A"/>
    <w:rsid w:val="007C51A4"/>
    <w:rsid w:val="007C521F"/>
    <w:rsid w:val="007D18F2"/>
    <w:rsid w:val="007D4941"/>
    <w:rsid w:val="007E0508"/>
    <w:rsid w:val="007E1366"/>
    <w:rsid w:val="007E4B70"/>
    <w:rsid w:val="007E5E81"/>
    <w:rsid w:val="007E759B"/>
    <w:rsid w:val="007F11A7"/>
    <w:rsid w:val="007F25F0"/>
    <w:rsid w:val="007F279C"/>
    <w:rsid w:val="007F5859"/>
    <w:rsid w:val="007F64F6"/>
    <w:rsid w:val="0080095A"/>
    <w:rsid w:val="008011D5"/>
    <w:rsid w:val="008015E9"/>
    <w:rsid w:val="00804245"/>
    <w:rsid w:val="00805D2F"/>
    <w:rsid w:val="00806191"/>
    <w:rsid w:val="008064AD"/>
    <w:rsid w:val="00807FD5"/>
    <w:rsid w:val="00812B44"/>
    <w:rsid w:val="0082430B"/>
    <w:rsid w:val="0083194D"/>
    <w:rsid w:val="00831B15"/>
    <w:rsid w:val="00831ECB"/>
    <w:rsid w:val="00832254"/>
    <w:rsid w:val="0083252C"/>
    <w:rsid w:val="0083419B"/>
    <w:rsid w:val="008349A8"/>
    <w:rsid w:val="00835847"/>
    <w:rsid w:val="0083650E"/>
    <w:rsid w:val="0083698E"/>
    <w:rsid w:val="008377F9"/>
    <w:rsid w:val="008424D4"/>
    <w:rsid w:val="00843032"/>
    <w:rsid w:val="0085149B"/>
    <w:rsid w:val="00861A5C"/>
    <w:rsid w:val="00861DAD"/>
    <w:rsid w:val="00862E06"/>
    <w:rsid w:val="008651FD"/>
    <w:rsid w:val="0086641C"/>
    <w:rsid w:val="00871886"/>
    <w:rsid w:val="00872F02"/>
    <w:rsid w:val="008736D9"/>
    <w:rsid w:val="00873811"/>
    <w:rsid w:val="00874AD0"/>
    <w:rsid w:val="00884B95"/>
    <w:rsid w:val="008869B7"/>
    <w:rsid w:val="008875B3"/>
    <w:rsid w:val="008902F9"/>
    <w:rsid w:val="008904F5"/>
    <w:rsid w:val="00890E15"/>
    <w:rsid w:val="008913F3"/>
    <w:rsid w:val="0089188D"/>
    <w:rsid w:val="0089408B"/>
    <w:rsid w:val="008978E2"/>
    <w:rsid w:val="00897AD0"/>
    <w:rsid w:val="008A147E"/>
    <w:rsid w:val="008A1668"/>
    <w:rsid w:val="008A3AA7"/>
    <w:rsid w:val="008A4051"/>
    <w:rsid w:val="008A5E4D"/>
    <w:rsid w:val="008A7333"/>
    <w:rsid w:val="008B11AC"/>
    <w:rsid w:val="008B33F1"/>
    <w:rsid w:val="008B58B0"/>
    <w:rsid w:val="008B6C96"/>
    <w:rsid w:val="008B7C88"/>
    <w:rsid w:val="008C0867"/>
    <w:rsid w:val="008C2318"/>
    <w:rsid w:val="008C2B60"/>
    <w:rsid w:val="008C3656"/>
    <w:rsid w:val="008C61BA"/>
    <w:rsid w:val="008C7B22"/>
    <w:rsid w:val="008D005E"/>
    <w:rsid w:val="008D1AB1"/>
    <w:rsid w:val="008D2405"/>
    <w:rsid w:val="008D245F"/>
    <w:rsid w:val="008D3FF7"/>
    <w:rsid w:val="008D4CDA"/>
    <w:rsid w:val="008D4D4D"/>
    <w:rsid w:val="008D5097"/>
    <w:rsid w:val="008D577C"/>
    <w:rsid w:val="008D717D"/>
    <w:rsid w:val="008E11BE"/>
    <w:rsid w:val="008E1AF7"/>
    <w:rsid w:val="008E2071"/>
    <w:rsid w:val="008E377E"/>
    <w:rsid w:val="008F10FC"/>
    <w:rsid w:val="008F5535"/>
    <w:rsid w:val="008F5D9C"/>
    <w:rsid w:val="009017E9"/>
    <w:rsid w:val="009020F3"/>
    <w:rsid w:val="00902F16"/>
    <w:rsid w:val="00907985"/>
    <w:rsid w:val="00907BAA"/>
    <w:rsid w:val="00910D61"/>
    <w:rsid w:val="00910F26"/>
    <w:rsid w:val="00911C46"/>
    <w:rsid w:val="00912F89"/>
    <w:rsid w:val="009146BC"/>
    <w:rsid w:val="00921293"/>
    <w:rsid w:val="00922F8B"/>
    <w:rsid w:val="009250E2"/>
    <w:rsid w:val="0092711F"/>
    <w:rsid w:val="00931419"/>
    <w:rsid w:val="0093263B"/>
    <w:rsid w:val="0093482A"/>
    <w:rsid w:val="009436D8"/>
    <w:rsid w:val="00946BF6"/>
    <w:rsid w:val="00946C78"/>
    <w:rsid w:val="00946FD6"/>
    <w:rsid w:val="00951931"/>
    <w:rsid w:val="00952F54"/>
    <w:rsid w:val="00952FEB"/>
    <w:rsid w:val="009532CA"/>
    <w:rsid w:val="0095468A"/>
    <w:rsid w:val="009546FB"/>
    <w:rsid w:val="00963312"/>
    <w:rsid w:val="0096357E"/>
    <w:rsid w:val="00963860"/>
    <w:rsid w:val="00963D67"/>
    <w:rsid w:val="0096418A"/>
    <w:rsid w:val="00964EF2"/>
    <w:rsid w:val="0096646F"/>
    <w:rsid w:val="00966D68"/>
    <w:rsid w:val="00967420"/>
    <w:rsid w:val="009706E7"/>
    <w:rsid w:val="00971751"/>
    <w:rsid w:val="0097217A"/>
    <w:rsid w:val="009721A0"/>
    <w:rsid w:val="00972B6F"/>
    <w:rsid w:val="00972D3C"/>
    <w:rsid w:val="00973D93"/>
    <w:rsid w:val="0097410F"/>
    <w:rsid w:val="00977FEE"/>
    <w:rsid w:val="00982157"/>
    <w:rsid w:val="009824D5"/>
    <w:rsid w:val="00983434"/>
    <w:rsid w:val="00983AE6"/>
    <w:rsid w:val="00986BB2"/>
    <w:rsid w:val="00986F8B"/>
    <w:rsid w:val="00987690"/>
    <w:rsid w:val="009907E5"/>
    <w:rsid w:val="009935D5"/>
    <w:rsid w:val="00994C27"/>
    <w:rsid w:val="00995901"/>
    <w:rsid w:val="00996C6D"/>
    <w:rsid w:val="009A07A8"/>
    <w:rsid w:val="009A0A3E"/>
    <w:rsid w:val="009A3075"/>
    <w:rsid w:val="009A3ABB"/>
    <w:rsid w:val="009A45DA"/>
    <w:rsid w:val="009A4BD8"/>
    <w:rsid w:val="009B06A6"/>
    <w:rsid w:val="009B1836"/>
    <w:rsid w:val="009B2305"/>
    <w:rsid w:val="009B3116"/>
    <w:rsid w:val="009B32B4"/>
    <w:rsid w:val="009B6A5B"/>
    <w:rsid w:val="009B70A3"/>
    <w:rsid w:val="009B76B3"/>
    <w:rsid w:val="009C2EC6"/>
    <w:rsid w:val="009C2F7F"/>
    <w:rsid w:val="009C42A0"/>
    <w:rsid w:val="009C700E"/>
    <w:rsid w:val="009C766F"/>
    <w:rsid w:val="009D4845"/>
    <w:rsid w:val="009D5ECF"/>
    <w:rsid w:val="009E0F8F"/>
    <w:rsid w:val="009E273B"/>
    <w:rsid w:val="009E6BCE"/>
    <w:rsid w:val="009E7ECD"/>
    <w:rsid w:val="009F07B1"/>
    <w:rsid w:val="009F480E"/>
    <w:rsid w:val="009F55EF"/>
    <w:rsid w:val="00A0371B"/>
    <w:rsid w:val="00A03AEB"/>
    <w:rsid w:val="00A06677"/>
    <w:rsid w:val="00A07356"/>
    <w:rsid w:val="00A15A64"/>
    <w:rsid w:val="00A16DE4"/>
    <w:rsid w:val="00A212C9"/>
    <w:rsid w:val="00A22CB5"/>
    <w:rsid w:val="00A22DDF"/>
    <w:rsid w:val="00A231E0"/>
    <w:rsid w:val="00A248E5"/>
    <w:rsid w:val="00A26436"/>
    <w:rsid w:val="00A3102E"/>
    <w:rsid w:val="00A322A5"/>
    <w:rsid w:val="00A4034E"/>
    <w:rsid w:val="00A42B62"/>
    <w:rsid w:val="00A432D7"/>
    <w:rsid w:val="00A43F41"/>
    <w:rsid w:val="00A46CB9"/>
    <w:rsid w:val="00A47851"/>
    <w:rsid w:val="00A47DE9"/>
    <w:rsid w:val="00A507F9"/>
    <w:rsid w:val="00A516F1"/>
    <w:rsid w:val="00A526EA"/>
    <w:rsid w:val="00A53067"/>
    <w:rsid w:val="00A54D4F"/>
    <w:rsid w:val="00A567C3"/>
    <w:rsid w:val="00A578D7"/>
    <w:rsid w:val="00A6041A"/>
    <w:rsid w:val="00A604DC"/>
    <w:rsid w:val="00A60B39"/>
    <w:rsid w:val="00A6217F"/>
    <w:rsid w:val="00A623B2"/>
    <w:rsid w:val="00A65160"/>
    <w:rsid w:val="00A67927"/>
    <w:rsid w:val="00A6794E"/>
    <w:rsid w:val="00A706DC"/>
    <w:rsid w:val="00A71FF1"/>
    <w:rsid w:val="00A726C3"/>
    <w:rsid w:val="00A72BF0"/>
    <w:rsid w:val="00A73157"/>
    <w:rsid w:val="00A75F5B"/>
    <w:rsid w:val="00A77CF8"/>
    <w:rsid w:val="00A807A5"/>
    <w:rsid w:val="00A810BA"/>
    <w:rsid w:val="00A817BD"/>
    <w:rsid w:val="00A82080"/>
    <w:rsid w:val="00A82B5C"/>
    <w:rsid w:val="00A833CF"/>
    <w:rsid w:val="00A84079"/>
    <w:rsid w:val="00A84BE0"/>
    <w:rsid w:val="00A93DB7"/>
    <w:rsid w:val="00A948A9"/>
    <w:rsid w:val="00A9701F"/>
    <w:rsid w:val="00AA42CD"/>
    <w:rsid w:val="00AA4EE3"/>
    <w:rsid w:val="00AA50B1"/>
    <w:rsid w:val="00AA7F94"/>
    <w:rsid w:val="00AB042F"/>
    <w:rsid w:val="00AC06F9"/>
    <w:rsid w:val="00AC1064"/>
    <w:rsid w:val="00AC3C52"/>
    <w:rsid w:val="00AC649D"/>
    <w:rsid w:val="00AC67E4"/>
    <w:rsid w:val="00AD06BD"/>
    <w:rsid w:val="00AD6785"/>
    <w:rsid w:val="00AD75E2"/>
    <w:rsid w:val="00AE135B"/>
    <w:rsid w:val="00AE15FE"/>
    <w:rsid w:val="00AE22AE"/>
    <w:rsid w:val="00AE4DD4"/>
    <w:rsid w:val="00AE5469"/>
    <w:rsid w:val="00AE5A74"/>
    <w:rsid w:val="00AE7ACD"/>
    <w:rsid w:val="00AF3036"/>
    <w:rsid w:val="00AF38AA"/>
    <w:rsid w:val="00AF70DA"/>
    <w:rsid w:val="00B001C5"/>
    <w:rsid w:val="00B01476"/>
    <w:rsid w:val="00B04826"/>
    <w:rsid w:val="00B05780"/>
    <w:rsid w:val="00B06845"/>
    <w:rsid w:val="00B06E2C"/>
    <w:rsid w:val="00B07819"/>
    <w:rsid w:val="00B104CE"/>
    <w:rsid w:val="00B1117C"/>
    <w:rsid w:val="00B11ED2"/>
    <w:rsid w:val="00B139E8"/>
    <w:rsid w:val="00B14E34"/>
    <w:rsid w:val="00B16D87"/>
    <w:rsid w:val="00B2087B"/>
    <w:rsid w:val="00B209D3"/>
    <w:rsid w:val="00B22475"/>
    <w:rsid w:val="00B2430B"/>
    <w:rsid w:val="00B265CD"/>
    <w:rsid w:val="00B26783"/>
    <w:rsid w:val="00B27C64"/>
    <w:rsid w:val="00B3113B"/>
    <w:rsid w:val="00B31557"/>
    <w:rsid w:val="00B32051"/>
    <w:rsid w:val="00B34123"/>
    <w:rsid w:val="00B350FD"/>
    <w:rsid w:val="00B3647E"/>
    <w:rsid w:val="00B432F2"/>
    <w:rsid w:val="00B4441C"/>
    <w:rsid w:val="00B44C23"/>
    <w:rsid w:val="00B4505E"/>
    <w:rsid w:val="00B45B00"/>
    <w:rsid w:val="00B46660"/>
    <w:rsid w:val="00B46697"/>
    <w:rsid w:val="00B5014D"/>
    <w:rsid w:val="00B51529"/>
    <w:rsid w:val="00B51B0E"/>
    <w:rsid w:val="00B520BD"/>
    <w:rsid w:val="00B53B14"/>
    <w:rsid w:val="00B53DA0"/>
    <w:rsid w:val="00B5526D"/>
    <w:rsid w:val="00B557FA"/>
    <w:rsid w:val="00B60BCD"/>
    <w:rsid w:val="00B6236D"/>
    <w:rsid w:val="00B659D5"/>
    <w:rsid w:val="00B6742F"/>
    <w:rsid w:val="00B70EDF"/>
    <w:rsid w:val="00B718C3"/>
    <w:rsid w:val="00B7269E"/>
    <w:rsid w:val="00B72EB5"/>
    <w:rsid w:val="00B80423"/>
    <w:rsid w:val="00B81957"/>
    <w:rsid w:val="00B8271E"/>
    <w:rsid w:val="00B84489"/>
    <w:rsid w:val="00B87432"/>
    <w:rsid w:val="00B87CDF"/>
    <w:rsid w:val="00B87F14"/>
    <w:rsid w:val="00B9331E"/>
    <w:rsid w:val="00B93661"/>
    <w:rsid w:val="00B9548F"/>
    <w:rsid w:val="00B977A2"/>
    <w:rsid w:val="00BA0206"/>
    <w:rsid w:val="00BA434C"/>
    <w:rsid w:val="00BA4726"/>
    <w:rsid w:val="00BA47F5"/>
    <w:rsid w:val="00BA5501"/>
    <w:rsid w:val="00BA7A66"/>
    <w:rsid w:val="00BB0744"/>
    <w:rsid w:val="00BB1D7B"/>
    <w:rsid w:val="00BB43AF"/>
    <w:rsid w:val="00BB4C47"/>
    <w:rsid w:val="00BB57F1"/>
    <w:rsid w:val="00BB5F3A"/>
    <w:rsid w:val="00BB75E0"/>
    <w:rsid w:val="00BC4F65"/>
    <w:rsid w:val="00BC5A5D"/>
    <w:rsid w:val="00BC71E9"/>
    <w:rsid w:val="00BD0C8E"/>
    <w:rsid w:val="00BD28AF"/>
    <w:rsid w:val="00BD7A0E"/>
    <w:rsid w:val="00BE1611"/>
    <w:rsid w:val="00BE19DF"/>
    <w:rsid w:val="00BE5503"/>
    <w:rsid w:val="00BE6514"/>
    <w:rsid w:val="00BF13A2"/>
    <w:rsid w:val="00BF17A2"/>
    <w:rsid w:val="00BF238A"/>
    <w:rsid w:val="00BF505D"/>
    <w:rsid w:val="00BF5701"/>
    <w:rsid w:val="00BF7B50"/>
    <w:rsid w:val="00C05154"/>
    <w:rsid w:val="00C0553F"/>
    <w:rsid w:val="00C10137"/>
    <w:rsid w:val="00C1533B"/>
    <w:rsid w:val="00C16E79"/>
    <w:rsid w:val="00C20F46"/>
    <w:rsid w:val="00C213F9"/>
    <w:rsid w:val="00C243F1"/>
    <w:rsid w:val="00C253E6"/>
    <w:rsid w:val="00C336A8"/>
    <w:rsid w:val="00C343EE"/>
    <w:rsid w:val="00C34887"/>
    <w:rsid w:val="00C3531B"/>
    <w:rsid w:val="00C35462"/>
    <w:rsid w:val="00C35A5F"/>
    <w:rsid w:val="00C36479"/>
    <w:rsid w:val="00C37B73"/>
    <w:rsid w:val="00C42595"/>
    <w:rsid w:val="00C43F08"/>
    <w:rsid w:val="00C44DAC"/>
    <w:rsid w:val="00C46BB9"/>
    <w:rsid w:val="00C478E0"/>
    <w:rsid w:val="00C5159B"/>
    <w:rsid w:val="00C5685F"/>
    <w:rsid w:val="00C64EB3"/>
    <w:rsid w:val="00C665B1"/>
    <w:rsid w:val="00C66F66"/>
    <w:rsid w:val="00C73502"/>
    <w:rsid w:val="00C73A7B"/>
    <w:rsid w:val="00C76910"/>
    <w:rsid w:val="00C80651"/>
    <w:rsid w:val="00C82D7F"/>
    <w:rsid w:val="00C853CB"/>
    <w:rsid w:val="00C862C9"/>
    <w:rsid w:val="00C87766"/>
    <w:rsid w:val="00C87AA1"/>
    <w:rsid w:val="00C93696"/>
    <w:rsid w:val="00C94BE1"/>
    <w:rsid w:val="00C9539C"/>
    <w:rsid w:val="00C973CA"/>
    <w:rsid w:val="00C97E03"/>
    <w:rsid w:val="00CA3360"/>
    <w:rsid w:val="00CA4243"/>
    <w:rsid w:val="00CA44B2"/>
    <w:rsid w:val="00CA5965"/>
    <w:rsid w:val="00CA7F2C"/>
    <w:rsid w:val="00CB06CC"/>
    <w:rsid w:val="00CB32FF"/>
    <w:rsid w:val="00CB45FD"/>
    <w:rsid w:val="00CB488F"/>
    <w:rsid w:val="00CC0E76"/>
    <w:rsid w:val="00CC25AD"/>
    <w:rsid w:val="00CC6BDB"/>
    <w:rsid w:val="00CC70FF"/>
    <w:rsid w:val="00CC72EF"/>
    <w:rsid w:val="00CC7760"/>
    <w:rsid w:val="00CD01BA"/>
    <w:rsid w:val="00CD2E65"/>
    <w:rsid w:val="00CD488A"/>
    <w:rsid w:val="00CD4A6D"/>
    <w:rsid w:val="00CD4D9E"/>
    <w:rsid w:val="00CD4F52"/>
    <w:rsid w:val="00CD50B5"/>
    <w:rsid w:val="00CD51CD"/>
    <w:rsid w:val="00CD51F6"/>
    <w:rsid w:val="00CD6DE5"/>
    <w:rsid w:val="00CE0578"/>
    <w:rsid w:val="00CE10A8"/>
    <w:rsid w:val="00CE2A1C"/>
    <w:rsid w:val="00CE4E4D"/>
    <w:rsid w:val="00CE5B12"/>
    <w:rsid w:val="00CE6671"/>
    <w:rsid w:val="00CE700D"/>
    <w:rsid w:val="00CE723D"/>
    <w:rsid w:val="00CE796E"/>
    <w:rsid w:val="00CF0BD5"/>
    <w:rsid w:val="00CF3060"/>
    <w:rsid w:val="00CF5151"/>
    <w:rsid w:val="00CF51F4"/>
    <w:rsid w:val="00CF597F"/>
    <w:rsid w:val="00CF7456"/>
    <w:rsid w:val="00CF7578"/>
    <w:rsid w:val="00D02105"/>
    <w:rsid w:val="00D047BA"/>
    <w:rsid w:val="00D0585C"/>
    <w:rsid w:val="00D10256"/>
    <w:rsid w:val="00D12DED"/>
    <w:rsid w:val="00D135A3"/>
    <w:rsid w:val="00D13BFE"/>
    <w:rsid w:val="00D13F06"/>
    <w:rsid w:val="00D14AC7"/>
    <w:rsid w:val="00D1594A"/>
    <w:rsid w:val="00D16D60"/>
    <w:rsid w:val="00D2001B"/>
    <w:rsid w:val="00D20670"/>
    <w:rsid w:val="00D22101"/>
    <w:rsid w:val="00D24AC2"/>
    <w:rsid w:val="00D252B7"/>
    <w:rsid w:val="00D25E28"/>
    <w:rsid w:val="00D31E05"/>
    <w:rsid w:val="00D32CAD"/>
    <w:rsid w:val="00D3570E"/>
    <w:rsid w:val="00D35836"/>
    <w:rsid w:val="00D37E57"/>
    <w:rsid w:val="00D414F0"/>
    <w:rsid w:val="00D41B90"/>
    <w:rsid w:val="00D42B96"/>
    <w:rsid w:val="00D42E28"/>
    <w:rsid w:val="00D434F9"/>
    <w:rsid w:val="00D44CC1"/>
    <w:rsid w:val="00D46500"/>
    <w:rsid w:val="00D46C68"/>
    <w:rsid w:val="00D53E69"/>
    <w:rsid w:val="00D54888"/>
    <w:rsid w:val="00D55027"/>
    <w:rsid w:val="00D5569D"/>
    <w:rsid w:val="00D5623A"/>
    <w:rsid w:val="00D57B06"/>
    <w:rsid w:val="00D6036B"/>
    <w:rsid w:val="00D60542"/>
    <w:rsid w:val="00D61BA9"/>
    <w:rsid w:val="00D66218"/>
    <w:rsid w:val="00D669A5"/>
    <w:rsid w:val="00D71B74"/>
    <w:rsid w:val="00D746A8"/>
    <w:rsid w:val="00D76DA4"/>
    <w:rsid w:val="00D772CC"/>
    <w:rsid w:val="00D77E4E"/>
    <w:rsid w:val="00D80963"/>
    <w:rsid w:val="00D813F1"/>
    <w:rsid w:val="00D81AB9"/>
    <w:rsid w:val="00D8583E"/>
    <w:rsid w:val="00D85FCD"/>
    <w:rsid w:val="00D86EE1"/>
    <w:rsid w:val="00D9132D"/>
    <w:rsid w:val="00D91F0E"/>
    <w:rsid w:val="00D957C4"/>
    <w:rsid w:val="00D97A59"/>
    <w:rsid w:val="00DA1EE0"/>
    <w:rsid w:val="00DA34BB"/>
    <w:rsid w:val="00DA4696"/>
    <w:rsid w:val="00DA61CC"/>
    <w:rsid w:val="00DA743D"/>
    <w:rsid w:val="00DB441B"/>
    <w:rsid w:val="00DB7174"/>
    <w:rsid w:val="00DC3513"/>
    <w:rsid w:val="00DC48BA"/>
    <w:rsid w:val="00DC5C7B"/>
    <w:rsid w:val="00DD01EB"/>
    <w:rsid w:val="00DD3356"/>
    <w:rsid w:val="00DD6BB3"/>
    <w:rsid w:val="00DD7EC9"/>
    <w:rsid w:val="00DE0B8D"/>
    <w:rsid w:val="00DE0BAD"/>
    <w:rsid w:val="00DE1C8A"/>
    <w:rsid w:val="00DE32D7"/>
    <w:rsid w:val="00DE4D49"/>
    <w:rsid w:val="00DE50E2"/>
    <w:rsid w:val="00DE5625"/>
    <w:rsid w:val="00DE5CCF"/>
    <w:rsid w:val="00DE6C2D"/>
    <w:rsid w:val="00DE70FE"/>
    <w:rsid w:val="00DE7386"/>
    <w:rsid w:val="00DE762C"/>
    <w:rsid w:val="00DE7848"/>
    <w:rsid w:val="00DF108E"/>
    <w:rsid w:val="00DF1A78"/>
    <w:rsid w:val="00DF395A"/>
    <w:rsid w:val="00DF6376"/>
    <w:rsid w:val="00DF6DF2"/>
    <w:rsid w:val="00E0306B"/>
    <w:rsid w:val="00E03AA5"/>
    <w:rsid w:val="00E05B73"/>
    <w:rsid w:val="00E1068B"/>
    <w:rsid w:val="00E10698"/>
    <w:rsid w:val="00E11320"/>
    <w:rsid w:val="00E114E0"/>
    <w:rsid w:val="00E13B30"/>
    <w:rsid w:val="00E16361"/>
    <w:rsid w:val="00E169CF"/>
    <w:rsid w:val="00E23865"/>
    <w:rsid w:val="00E25A7C"/>
    <w:rsid w:val="00E25B3B"/>
    <w:rsid w:val="00E25C4C"/>
    <w:rsid w:val="00E26A9B"/>
    <w:rsid w:val="00E31659"/>
    <w:rsid w:val="00E32B4B"/>
    <w:rsid w:val="00E369AA"/>
    <w:rsid w:val="00E40C92"/>
    <w:rsid w:val="00E40F0E"/>
    <w:rsid w:val="00E4118C"/>
    <w:rsid w:val="00E415A1"/>
    <w:rsid w:val="00E42120"/>
    <w:rsid w:val="00E42D78"/>
    <w:rsid w:val="00E44E05"/>
    <w:rsid w:val="00E47573"/>
    <w:rsid w:val="00E47628"/>
    <w:rsid w:val="00E47A1B"/>
    <w:rsid w:val="00E47A29"/>
    <w:rsid w:val="00E504EC"/>
    <w:rsid w:val="00E528AA"/>
    <w:rsid w:val="00E531FD"/>
    <w:rsid w:val="00E533FF"/>
    <w:rsid w:val="00E5476C"/>
    <w:rsid w:val="00E57624"/>
    <w:rsid w:val="00E57A3D"/>
    <w:rsid w:val="00E63701"/>
    <w:rsid w:val="00E66792"/>
    <w:rsid w:val="00E73937"/>
    <w:rsid w:val="00E741B2"/>
    <w:rsid w:val="00E74DCA"/>
    <w:rsid w:val="00E7698A"/>
    <w:rsid w:val="00E81118"/>
    <w:rsid w:val="00E83ECB"/>
    <w:rsid w:val="00E846C9"/>
    <w:rsid w:val="00E92D72"/>
    <w:rsid w:val="00E940C4"/>
    <w:rsid w:val="00EA0DBB"/>
    <w:rsid w:val="00EA1241"/>
    <w:rsid w:val="00EA3E87"/>
    <w:rsid w:val="00EA7E75"/>
    <w:rsid w:val="00EB2A33"/>
    <w:rsid w:val="00EB3389"/>
    <w:rsid w:val="00EB3775"/>
    <w:rsid w:val="00EB4056"/>
    <w:rsid w:val="00EB4606"/>
    <w:rsid w:val="00EB7103"/>
    <w:rsid w:val="00EC0CC0"/>
    <w:rsid w:val="00EC0F91"/>
    <w:rsid w:val="00EC1774"/>
    <w:rsid w:val="00EC184C"/>
    <w:rsid w:val="00EC2A78"/>
    <w:rsid w:val="00EC2F41"/>
    <w:rsid w:val="00EC3DE1"/>
    <w:rsid w:val="00EC3FAC"/>
    <w:rsid w:val="00EC5EE0"/>
    <w:rsid w:val="00EC754B"/>
    <w:rsid w:val="00ED129B"/>
    <w:rsid w:val="00ED1EEF"/>
    <w:rsid w:val="00ED2EDC"/>
    <w:rsid w:val="00ED6383"/>
    <w:rsid w:val="00EE2354"/>
    <w:rsid w:val="00EE3FBB"/>
    <w:rsid w:val="00EE464F"/>
    <w:rsid w:val="00EE4B8B"/>
    <w:rsid w:val="00EE4C06"/>
    <w:rsid w:val="00EE7104"/>
    <w:rsid w:val="00EF5588"/>
    <w:rsid w:val="00EF5631"/>
    <w:rsid w:val="00EF5817"/>
    <w:rsid w:val="00EF6F8A"/>
    <w:rsid w:val="00F00032"/>
    <w:rsid w:val="00F01B9E"/>
    <w:rsid w:val="00F02744"/>
    <w:rsid w:val="00F05AD4"/>
    <w:rsid w:val="00F05C8F"/>
    <w:rsid w:val="00F1216B"/>
    <w:rsid w:val="00F1250F"/>
    <w:rsid w:val="00F13139"/>
    <w:rsid w:val="00F14E0B"/>
    <w:rsid w:val="00F16372"/>
    <w:rsid w:val="00F21FC7"/>
    <w:rsid w:val="00F22944"/>
    <w:rsid w:val="00F238D5"/>
    <w:rsid w:val="00F24038"/>
    <w:rsid w:val="00F24F3E"/>
    <w:rsid w:val="00F33B85"/>
    <w:rsid w:val="00F35D84"/>
    <w:rsid w:val="00F3665E"/>
    <w:rsid w:val="00F37C06"/>
    <w:rsid w:val="00F41683"/>
    <w:rsid w:val="00F435D0"/>
    <w:rsid w:val="00F43AF0"/>
    <w:rsid w:val="00F4479B"/>
    <w:rsid w:val="00F45227"/>
    <w:rsid w:val="00F45832"/>
    <w:rsid w:val="00F465CB"/>
    <w:rsid w:val="00F50056"/>
    <w:rsid w:val="00F50808"/>
    <w:rsid w:val="00F54876"/>
    <w:rsid w:val="00F55C95"/>
    <w:rsid w:val="00F61798"/>
    <w:rsid w:val="00F61DD7"/>
    <w:rsid w:val="00F714E9"/>
    <w:rsid w:val="00F73A4D"/>
    <w:rsid w:val="00F76274"/>
    <w:rsid w:val="00F77E25"/>
    <w:rsid w:val="00F80878"/>
    <w:rsid w:val="00F8316A"/>
    <w:rsid w:val="00F832C4"/>
    <w:rsid w:val="00F832D5"/>
    <w:rsid w:val="00F85B8A"/>
    <w:rsid w:val="00F86325"/>
    <w:rsid w:val="00F95C14"/>
    <w:rsid w:val="00F964F6"/>
    <w:rsid w:val="00F97756"/>
    <w:rsid w:val="00FA10FC"/>
    <w:rsid w:val="00FA1E4F"/>
    <w:rsid w:val="00FA57F6"/>
    <w:rsid w:val="00FA77B1"/>
    <w:rsid w:val="00FB0314"/>
    <w:rsid w:val="00FB1C0E"/>
    <w:rsid w:val="00FB25EA"/>
    <w:rsid w:val="00FB2D83"/>
    <w:rsid w:val="00FB6340"/>
    <w:rsid w:val="00FB6619"/>
    <w:rsid w:val="00FB7071"/>
    <w:rsid w:val="00FC0C2A"/>
    <w:rsid w:val="00FC1AAC"/>
    <w:rsid w:val="00FC3431"/>
    <w:rsid w:val="00FC5D44"/>
    <w:rsid w:val="00FC69FA"/>
    <w:rsid w:val="00FC7BB7"/>
    <w:rsid w:val="00FD219B"/>
    <w:rsid w:val="00FD3BF9"/>
    <w:rsid w:val="00FD41D2"/>
    <w:rsid w:val="00FD492D"/>
    <w:rsid w:val="00FD6734"/>
    <w:rsid w:val="00FD6A4F"/>
    <w:rsid w:val="00FD72E8"/>
    <w:rsid w:val="00FE0074"/>
    <w:rsid w:val="00FE014D"/>
    <w:rsid w:val="00FE6C96"/>
    <w:rsid w:val="00FE6F3F"/>
    <w:rsid w:val="00FE7DA8"/>
    <w:rsid w:val="00FF081A"/>
    <w:rsid w:val="00FF1CC8"/>
    <w:rsid w:val="00FF315D"/>
    <w:rsid w:val="00FF44BA"/>
    <w:rsid w:val="00FF73FB"/>
    <w:rsid w:val="02810A57"/>
    <w:rsid w:val="02DF10D7"/>
    <w:rsid w:val="0451A883"/>
    <w:rsid w:val="05C59607"/>
    <w:rsid w:val="09BFE063"/>
    <w:rsid w:val="0A07EF90"/>
    <w:rsid w:val="0A7C1C92"/>
    <w:rsid w:val="0B75D52C"/>
    <w:rsid w:val="0BB0E37E"/>
    <w:rsid w:val="0C3E131F"/>
    <w:rsid w:val="0DF61CAD"/>
    <w:rsid w:val="0E9453D1"/>
    <w:rsid w:val="0EB02361"/>
    <w:rsid w:val="0F41408E"/>
    <w:rsid w:val="0F4F77E8"/>
    <w:rsid w:val="1139F094"/>
    <w:rsid w:val="12C1E4D7"/>
    <w:rsid w:val="13A3F6B4"/>
    <w:rsid w:val="152CB34A"/>
    <w:rsid w:val="15BB2BBF"/>
    <w:rsid w:val="16204EDF"/>
    <w:rsid w:val="162A3F7E"/>
    <w:rsid w:val="166FAAAA"/>
    <w:rsid w:val="1959E7C2"/>
    <w:rsid w:val="199CE087"/>
    <w:rsid w:val="19FEC076"/>
    <w:rsid w:val="1A4DC563"/>
    <w:rsid w:val="1A6AB0B6"/>
    <w:rsid w:val="1A748375"/>
    <w:rsid w:val="1C544F35"/>
    <w:rsid w:val="1DA17351"/>
    <w:rsid w:val="1E0C4C5D"/>
    <w:rsid w:val="1ED81970"/>
    <w:rsid w:val="1F1D9910"/>
    <w:rsid w:val="1F342579"/>
    <w:rsid w:val="1F494E5A"/>
    <w:rsid w:val="20872F3C"/>
    <w:rsid w:val="2093B69E"/>
    <w:rsid w:val="219FF2AD"/>
    <w:rsid w:val="21A93D06"/>
    <w:rsid w:val="23F51854"/>
    <w:rsid w:val="24021D50"/>
    <w:rsid w:val="25793153"/>
    <w:rsid w:val="25C9B7CF"/>
    <w:rsid w:val="27EFE9D5"/>
    <w:rsid w:val="28653D9C"/>
    <w:rsid w:val="28D7D8D7"/>
    <w:rsid w:val="2A538395"/>
    <w:rsid w:val="2AAD55A1"/>
    <w:rsid w:val="2ACCBE45"/>
    <w:rsid w:val="2AE8F1A8"/>
    <w:rsid w:val="2B97EC96"/>
    <w:rsid w:val="2D840A6F"/>
    <w:rsid w:val="2D9CEB85"/>
    <w:rsid w:val="2E224C0D"/>
    <w:rsid w:val="2E525B82"/>
    <w:rsid w:val="2EC1B924"/>
    <w:rsid w:val="2EF48097"/>
    <w:rsid w:val="2F38BC47"/>
    <w:rsid w:val="30743F0B"/>
    <w:rsid w:val="30F4018E"/>
    <w:rsid w:val="3144D98F"/>
    <w:rsid w:val="316E31DB"/>
    <w:rsid w:val="3382BE71"/>
    <w:rsid w:val="34F117F2"/>
    <w:rsid w:val="35C4A6FD"/>
    <w:rsid w:val="36746E00"/>
    <w:rsid w:val="38DF42BC"/>
    <w:rsid w:val="39A1BF68"/>
    <w:rsid w:val="3ADF13F0"/>
    <w:rsid w:val="3AFC58AC"/>
    <w:rsid w:val="3B6B907D"/>
    <w:rsid w:val="3C8AB790"/>
    <w:rsid w:val="3CD73005"/>
    <w:rsid w:val="3E3A76D7"/>
    <w:rsid w:val="3EA6B4AB"/>
    <w:rsid w:val="3FE38C04"/>
    <w:rsid w:val="3FECCD19"/>
    <w:rsid w:val="40E4C231"/>
    <w:rsid w:val="41909D15"/>
    <w:rsid w:val="434BF3FE"/>
    <w:rsid w:val="43A64159"/>
    <w:rsid w:val="43CF709E"/>
    <w:rsid w:val="446302CB"/>
    <w:rsid w:val="44EAB3EA"/>
    <w:rsid w:val="45ED1EB4"/>
    <w:rsid w:val="46656884"/>
    <w:rsid w:val="47C5A6C6"/>
    <w:rsid w:val="488F2613"/>
    <w:rsid w:val="48C39BB9"/>
    <w:rsid w:val="49B27DB8"/>
    <w:rsid w:val="49CCD9BE"/>
    <w:rsid w:val="4AB1E5EF"/>
    <w:rsid w:val="4C9597E4"/>
    <w:rsid w:val="4CCE2022"/>
    <w:rsid w:val="4E9FCBEF"/>
    <w:rsid w:val="4EE72BCB"/>
    <w:rsid w:val="4F5C7BB8"/>
    <w:rsid w:val="4FCEAE92"/>
    <w:rsid w:val="50219F4F"/>
    <w:rsid w:val="5135CD5A"/>
    <w:rsid w:val="5320E17B"/>
    <w:rsid w:val="53FD5783"/>
    <w:rsid w:val="54EF5E4C"/>
    <w:rsid w:val="55730832"/>
    <w:rsid w:val="5593B043"/>
    <w:rsid w:val="57BDA476"/>
    <w:rsid w:val="58942406"/>
    <w:rsid w:val="5AEBAE42"/>
    <w:rsid w:val="5EE8D94F"/>
    <w:rsid w:val="607CE6E8"/>
    <w:rsid w:val="6083F747"/>
    <w:rsid w:val="6100A6A2"/>
    <w:rsid w:val="6272631B"/>
    <w:rsid w:val="63C66C8D"/>
    <w:rsid w:val="6481C07D"/>
    <w:rsid w:val="658A1456"/>
    <w:rsid w:val="662EC91E"/>
    <w:rsid w:val="66366D1D"/>
    <w:rsid w:val="66C480F0"/>
    <w:rsid w:val="67EE45D3"/>
    <w:rsid w:val="6975C7C5"/>
    <w:rsid w:val="6B23042C"/>
    <w:rsid w:val="6BB4D2CA"/>
    <w:rsid w:val="6F5067CF"/>
    <w:rsid w:val="6FA1F065"/>
    <w:rsid w:val="702FD7AA"/>
    <w:rsid w:val="7073C83D"/>
    <w:rsid w:val="70BDA570"/>
    <w:rsid w:val="70E25A39"/>
    <w:rsid w:val="73EF5EAA"/>
    <w:rsid w:val="75210E52"/>
    <w:rsid w:val="754215F9"/>
    <w:rsid w:val="76E66DFB"/>
    <w:rsid w:val="777D3B27"/>
    <w:rsid w:val="786F958E"/>
    <w:rsid w:val="79015263"/>
    <w:rsid w:val="7C9055EC"/>
    <w:rsid w:val="7D7AFE45"/>
    <w:rsid w:val="7E06AD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86DD"/>
  <w15:chartTrackingRefBased/>
  <w15:docId w15:val="{D8DCBFF0-D0CF-46D3-BA43-BF43148F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8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8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8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8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8A9"/>
    <w:rPr>
      <w:rFonts w:eastAsiaTheme="majorEastAsia" w:cstheme="majorBidi"/>
      <w:color w:val="272727" w:themeColor="text1" w:themeTint="D8"/>
    </w:rPr>
  </w:style>
  <w:style w:type="paragraph" w:styleId="Title">
    <w:name w:val="Title"/>
    <w:basedOn w:val="Normal"/>
    <w:next w:val="Normal"/>
    <w:link w:val="TitleChar"/>
    <w:uiPriority w:val="10"/>
    <w:qFormat/>
    <w:rsid w:val="00A94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8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48A9"/>
    <w:rPr>
      <w:i/>
      <w:iCs/>
      <w:color w:val="404040" w:themeColor="text1" w:themeTint="BF"/>
    </w:rPr>
  </w:style>
  <w:style w:type="paragraph" w:styleId="ListParagraph">
    <w:name w:val="List Paragraph"/>
    <w:basedOn w:val="Normal"/>
    <w:uiPriority w:val="34"/>
    <w:qFormat/>
    <w:rsid w:val="00A948A9"/>
    <w:pPr>
      <w:ind w:left="720"/>
      <w:contextualSpacing/>
    </w:pPr>
  </w:style>
  <w:style w:type="character" w:styleId="IntenseEmphasis">
    <w:name w:val="Intense Emphasis"/>
    <w:basedOn w:val="DefaultParagraphFont"/>
    <w:uiPriority w:val="21"/>
    <w:qFormat/>
    <w:rsid w:val="00A948A9"/>
    <w:rPr>
      <w:i/>
      <w:iCs/>
      <w:color w:val="0F4761" w:themeColor="accent1" w:themeShade="BF"/>
    </w:rPr>
  </w:style>
  <w:style w:type="paragraph" w:styleId="IntenseQuote">
    <w:name w:val="Intense Quote"/>
    <w:basedOn w:val="Normal"/>
    <w:next w:val="Normal"/>
    <w:link w:val="IntenseQuoteChar"/>
    <w:uiPriority w:val="30"/>
    <w:qFormat/>
    <w:rsid w:val="00A9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8A9"/>
    <w:rPr>
      <w:i/>
      <w:iCs/>
      <w:color w:val="0F4761" w:themeColor="accent1" w:themeShade="BF"/>
    </w:rPr>
  </w:style>
  <w:style w:type="character" w:styleId="IntenseReference">
    <w:name w:val="Intense Reference"/>
    <w:basedOn w:val="DefaultParagraphFont"/>
    <w:uiPriority w:val="32"/>
    <w:qFormat/>
    <w:rsid w:val="00A948A9"/>
    <w:rPr>
      <w:b/>
      <w:bCs/>
      <w:smallCaps/>
      <w:color w:val="0F4761" w:themeColor="accent1" w:themeShade="BF"/>
      <w:spacing w:val="5"/>
    </w:rPr>
  </w:style>
  <w:style w:type="character" w:styleId="CommentReference">
    <w:name w:val="annotation reference"/>
    <w:basedOn w:val="DefaultParagraphFont"/>
    <w:uiPriority w:val="99"/>
    <w:semiHidden/>
    <w:unhideWhenUsed/>
    <w:rsid w:val="00E1068B"/>
    <w:rPr>
      <w:sz w:val="16"/>
      <w:szCs w:val="16"/>
    </w:rPr>
  </w:style>
  <w:style w:type="paragraph" w:styleId="CommentText">
    <w:name w:val="annotation text"/>
    <w:basedOn w:val="Normal"/>
    <w:link w:val="CommentTextChar"/>
    <w:uiPriority w:val="99"/>
    <w:unhideWhenUsed/>
    <w:rsid w:val="00E1068B"/>
    <w:rPr>
      <w:sz w:val="20"/>
      <w:szCs w:val="20"/>
    </w:rPr>
  </w:style>
  <w:style w:type="character" w:customStyle="1" w:styleId="CommentTextChar">
    <w:name w:val="Comment Text Char"/>
    <w:basedOn w:val="DefaultParagraphFont"/>
    <w:link w:val="CommentText"/>
    <w:uiPriority w:val="99"/>
    <w:rsid w:val="00E1068B"/>
    <w:rPr>
      <w:sz w:val="20"/>
      <w:szCs w:val="20"/>
    </w:rPr>
  </w:style>
  <w:style w:type="paragraph" w:styleId="CommentSubject">
    <w:name w:val="annotation subject"/>
    <w:basedOn w:val="CommentText"/>
    <w:next w:val="CommentText"/>
    <w:link w:val="CommentSubjectChar"/>
    <w:uiPriority w:val="99"/>
    <w:semiHidden/>
    <w:unhideWhenUsed/>
    <w:rsid w:val="005331CA"/>
    <w:rPr>
      <w:b/>
      <w:bCs/>
    </w:rPr>
  </w:style>
  <w:style w:type="character" w:customStyle="1" w:styleId="CommentSubjectChar">
    <w:name w:val="Comment Subject Char"/>
    <w:basedOn w:val="CommentTextChar"/>
    <w:link w:val="CommentSubject"/>
    <w:uiPriority w:val="99"/>
    <w:semiHidden/>
    <w:rsid w:val="005331CA"/>
    <w:rPr>
      <w:b/>
      <w:bCs/>
      <w:sz w:val="20"/>
      <w:szCs w:val="20"/>
    </w:rPr>
  </w:style>
  <w:style w:type="paragraph" w:styleId="Revision">
    <w:name w:val="Revision"/>
    <w:hidden/>
    <w:uiPriority w:val="99"/>
    <w:semiHidden/>
    <w:rsid w:val="003812F6"/>
  </w:style>
  <w:style w:type="paragraph" w:styleId="Header">
    <w:name w:val="header"/>
    <w:basedOn w:val="Normal"/>
    <w:link w:val="HeaderChar"/>
    <w:uiPriority w:val="99"/>
    <w:unhideWhenUsed/>
    <w:rsid w:val="00CE796E"/>
    <w:pPr>
      <w:tabs>
        <w:tab w:val="center" w:pos="4513"/>
        <w:tab w:val="right" w:pos="9026"/>
      </w:tabs>
    </w:pPr>
  </w:style>
  <w:style w:type="character" w:customStyle="1" w:styleId="HeaderChar">
    <w:name w:val="Header Char"/>
    <w:basedOn w:val="DefaultParagraphFont"/>
    <w:link w:val="Header"/>
    <w:uiPriority w:val="99"/>
    <w:rsid w:val="00CE796E"/>
  </w:style>
  <w:style w:type="paragraph" w:styleId="Footer">
    <w:name w:val="footer"/>
    <w:basedOn w:val="Normal"/>
    <w:link w:val="FooterChar"/>
    <w:uiPriority w:val="99"/>
    <w:unhideWhenUsed/>
    <w:rsid w:val="00CE796E"/>
    <w:pPr>
      <w:tabs>
        <w:tab w:val="center" w:pos="4513"/>
        <w:tab w:val="right" w:pos="9026"/>
      </w:tabs>
    </w:pPr>
  </w:style>
  <w:style w:type="character" w:customStyle="1" w:styleId="FooterChar">
    <w:name w:val="Footer Char"/>
    <w:basedOn w:val="DefaultParagraphFont"/>
    <w:link w:val="Footer"/>
    <w:uiPriority w:val="99"/>
    <w:rsid w:val="00CE796E"/>
  </w:style>
  <w:style w:type="character" w:customStyle="1" w:styleId="normaltextrun">
    <w:name w:val="normaltextrun"/>
    <w:basedOn w:val="DefaultParagraphFont"/>
    <w:rsid w:val="005E719C"/>
  </w:style>
  <w:style w:type="character" w:customStyle="1" w:styleId="eop">
    <w:name w:val="eop"/>
    <w:basedOn w:val="DefaultParagraphFont"/>
    <w:rsid w:val="005E719C"/>
  </w:style>
  <w:style w:type="paragraph" w:customStyle="1" w:styleId="p1">
    <w:name w:val="p1"/>
    <w:basedOn w:val="Normal"/>
    <w:rsid w:val="00D60542"/>
    <w:rPr>
      <w:rFonts w:ascii="Arial" w:eastAsia="Times New Roman" w:hAnsi="Arial" w:cs="Arial"/>
      <w:color w:val="000000"/>
      <w:kern w:val="0"/>
      <w:sz w:val="12"/>
      <w:szCs w:val="12"/>
      <w:lang w:eastAsia="en-GB"/>
      <w14:ligatures w14:val="none"/>
    </w:rPr>
  </w:style>
  <w:style w:type="paragraph" w:styleId="FootnoteText">
    <w:name w:val="footnote text"/>
    <w:basedOn w:val="Normal"/>
    <w:link w:val="FootnoteTextChar"/>
    <w:uiPriority w:val="99"/>
    <w:semiHidden/>
    <w:unhideWhenUsed/>
    <w:rsid w:val="00293C36"/>
    <w:rPr>
      <w:sz w:val="20"/>
      <w:szCs w:val="20"/>
    </w:rPr>
  </w:style>
  <w:style w:type="character" w:customStyle="1" w:styleId="FootnoteTextChar">
    <w:name w:val="Footnote Text Char"/>
    <w:basedOn w:val="DefaultParagraphFont"/>
    <w:link w:val="FootnoteText"/>
    <w:uiPriority w:val="99"/>
    <w:semiHidden/>
    <w:rsid w:val="00293C36"/>
    <w:rPr>
      <w:sz w:val="20"/>
      <w:szCs w:val="20"/>
    </w:rPr>
  </w:style>
  <w:style w:type="character" w:styleId="FootnoteReference">
    <w:name w:val="footnote reference"/>
    <w:basedOn w:val="DefaultParagraphFont"/>
    <w:uiPriority w:val="99"/>
    <w:semiHidden/>
    <w:unhideWhenUsed/>
    <w:rsid w:val="00293C36"/>
    <w:rPr>
      <w:vertAlign w:val="superscript"/>
    </w:rPr>
  </w:style>
  <w:style w:type="paragraph" w:customStyle="1" w:styleId="paragraph">
    <w:name w:val="paragraph"/>
    <w:basedOn w:val="Normal"/>
    <w:rsid w:val="003E3A4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f0">
    <w:name w:val="pf0"/>
    <w:basedOn w:val="Normal"/>
    <w:rsid w:val="002D606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2D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0FEC10CCA26439E5A71D3B49FFC84" ma:contentTypeVersion="8" ma:contentTypeDescription="Create a new document." ma:contentTypeScope="" ma:versionID="19e22d66aefe9c10d8895956e2634cf2">
  <xsd:schema xmlns:xsd="http://www.w3.org/2001/XMLSchema" xmlns:xs="http://www.w3.org/2001/XMLSchema" xmlns:p="http://schemas.microsoft.com/office/2006/metadata/properties" xmlns:ns2="9eb67918-732f-4ece-820a-57590f6fb359" xmlns:ns3="45c248da-f24d-4ecd-8932-74b3e9d261d3" targetNamespace="http://schemas.microsoft.com/office/2006/metadata/properties" ma:root="true" ma:fieldsID="92d657c330e17fb02f8ce7b1a0d0004d" ns2:_="" ns3:_="">
    <xsd:import namespace="9eb67918-732f-4ece-820a-57590f6fb359"/>
    <xsd:import namespace="45c248da-f24d-4ecd-8932-74b3e9d261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67918-732f-4ece-820a-57590f6fb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248da-f24d-4ecd-8932-74b3e9d261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AD5D1-6914-47C1-8C98-38DA854AA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297CF-C8A4-484E-BC7D-180C25A2149E}">
  <ds:schemaRefs>
    <ds:schemaRef ds:uri="http://schemas.openxmlformats.org/officeDocument/2006/bibliography"/>
  </ds:schemaRefs>
</ds:datastoreItem>
</file>

<file path=customXml/itemProps3.xml><?xml version="1.0" encoding="utf-8"?>
<ds:datastoreItem xmlns:ds="http://schemas.openxmlformats.org/officeDocument/2006/customXml" ds:itemID="{6A9CE6E3-59C4-4BCD-B8F3-21BA7A66330B}">
  <ds:schemaRefs>
    <ds:schemaRef ds:uri="http://schemas.microsoft.com/sharepoint/v3/contenttype/forms"/>
  </ds:schemaRefs>
</ds:datastoreItem>
</file>

<file path=customXml/itemProps4.xml><?xml version="1.0" encoding="utf-8"?>
<ds:datastoreItem xmlns:ds="http://schemas.openxmlformats.org/officeDocument/2006/customXml" ds:itemID="{7BF5831F-5312-4806-9DFA-1872BE15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67918-732f-4ece-820a-57590f6fb359"/>
    <ds:schemaRef ds:uri="45c248da-f24d-4ecd-8932-74b3e9d2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7073</Words>
  <Characters>37208</Characters>
  <Application>Microsoft Office Word</Application>
  <DocSecurity>0</DocSecurity>
  <Lines>729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Jones</dc:creator>
  <cp:keywords/>
  <dc:description/>
  <cp:lastModifiedBy>Nathan Jones</cp:lastModifiedBy>
  <cp:revision>2</cp:revision>
  <cp:lastPrinted>2025-07-30T22:08:00Z</cp:lastPrinted>
  <dcterms:created xsi:type="dcterms:W3CDTF">2025-09-08T12:21:00Z</dcterms:created>
  <dcterms:modified xsi:type="dcterms:W3CDTF">2025-09-08T12:21:00Z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0x010100DDD0FEC10CCA26439E5A71D3B49FFC84</vt:lpwstr>
  </property>
  <property fmtid="{D5CDD505-2E9C-101B-9397-08002B2CF9AE}" pid="3" name="MSIP_Label_defa4170-0d19-0005-0004-bc88714345d2_Enabled">
    <vt:lpwstr>true</vt:lpwstr>
  </property>
  <property fmtid="{D5CDD505-2E9C-101B-9397-08002B2CF9AE}" pid="4" name="MSIP_Label_defa4170-0d19-0005-0004-bc88714345d2_SetDate">
    <vt:lpwstr>2025-08-04T11:44:40Z</vt:lpwstr>
  </property>
  <property fmtid="{D5CDD505-2E9C-101B-9397-08002B2CF9AE}" pid="5" name="MSIP_Label_defa4170-0d19-0005-0004-bc88714345d2_Method">
    <vt:lpwstr>Privileged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a1b921bd-6ea7-481d-bceb-8f3568694de4</vt:lpwstr>
  </property>
  <property fmtid="{D5CDD505-2E9C-101B-9397-08002B2CF9AE}" pid="8" name="MSIP_Label_defa4170-0d19-0005-0004-bc88714345d2_ActionId">
    <vt:lpwstr>2d42e68a-e12d-4e9b-966a-59c81f4d9435</vt:lpwstr>
  </property>
  <property fmtid="{D5CDD505-2E9C-101B-9397-08002B2CF9AE}" pid="9" name="MSIP_Label_defa4170-0d19-0005-0004-bc88714345d2_ContentBits">
    <vt:lpwstr>0</vt:lpwstr>
  </property>
  <property fmtid="{D5CDD505-2E9C-101B-9397-08002B2CF9AE}" pid="10" name="MSIP_Label_defa4170-0d19-0005-0004-bc88714345d2_Tag">
    <vt:lpwstr>50, 0, 1, 1</vt:lpwstr>
  </property>
</Properties>
</file>